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34B8C" w14:textId="227E8339" w:rsidR="00947633" w:rsidRDefault="006553F6" w:rsidP="000630A4">
      <w:pPr>
        <w:spacing w:after="0" w:line="240" w:lineRule="exact"/>
        <w:rPr>
          <w:b/>
          <w:bCs/>
        </w:rPr>
      </w:pPr>
      <w:bookmarkStart w:id="0" w:name="_GoBack"/>
      <w:bookmarkEnd w:id="0"/>
      <w:r>
        <w:rPr>
          <w:b/>
          <w:bCs/>
        </w:rPr>
        <w:t>Inleiding</w:t>
      </w:r>
    </w:p>
    <w:p w14:paraId="6A7CE66A" w14:textId="77777777" w:rsidR="008E15FE" w:rsidRDefault="008E15FE" w:rsidP="000630A4">
      <w:pPr>
        <w:spacing w:after="0" w:line="240" w:lineRule="exact"/>
      </w:pPr>
    </w:p>
    <w:p w14:paraId="5454F605" w14:textId="20CAE34B" w:rsidR="00576BC7" w:rsidRDefault="003C1117" w:rsidP="000630A4">
      <w:pPr>
        <w:spacing w:after="0" w:line="240" w:lineRule="exact"/>
      </w:pPr>
      <w:r>
        <w:t xml:space="preserve">Door de RJ werkgroep zorginstellingen (RJ 655) </w:t>
      </w:r>
      <w:r w:rsidR="007D3590">
        <w:t>zal een</w:t>
      </w:r>
      <w:r>
        <w:t xml:space="preserve"> </w:t>
      </w:r>
      <w:r w:rsidR="00576BC7">
        <w:t>RJ-uiting</w:t>
      </w:r>
      <w:r>
        <w:t xml:space="preserve"> uitgebracht </w:t>
      </w:r>
      <w:r w:rsidR="007D3590">
        <w:t xml:space="preserve">worden </w:t>
      </w:r>
      <w:r w:rsidR="000E247B">
        <w:t>over</w:t>
      </w:r>
      <w:r>
        <w:t xml:space="preserve"> </w:t>
      </w:r>
      <w:r w:rsidR="008E15FE">
        <w:t>‘</w:t>
      </w:r>
      <w:r>
        <w:t xml:space="preserve">Impact </w:t>
      </w:r>
      <w:r w:rsidR="00FF3262">
        <w:t>C</w:t>
      </w:r>
      <w:r w:rsidR="008E15FE">
        <w:t>ovid</w:t>
      </w:r>
      <w:r>
        <w:t>-19 op de jaarverslaggeving 2020 van zorginstellingen</w:t>
      </w:r>
      <w:r w:rsidR="008E15FE">
        <w:t>’</w:t>
      </w:r>
      <w:r>
        <w:t>. Naar aanleiding daarvan heeft Acti</w:t>
      </w:r>
      <w:r w:rsidR="008E15FE">
        <w:t xml:space="preserve">Z </w:t>
      </w:r>
      <w:r>
        <w:t>voor haar leden een aantal voorbeeldteksten ontwikkeld om haar leden te ondersteunen bij deze jaarverslaggeving.</w:t>
      </w:r>
    </w:p>
    <w:p w14:paraId="1F228A10" w14:textId="0B173C31" w:rsidR="003C1117" w:rsidRDefault="003C1117" w:rsidP="000630A4">
      <w:pPr>
        <w:spacing w:after="0" w:line="240" w:lineRule="exact"/>
      </w:pPr>
    </w:p>
    <w:p w14:paraId="6BEE28AF" w14:textId="5E0C4044" w:rsidR="00E8384F" w:rsidRDefault="00E8384F" w:rsidP="00E8384F">
      <w:pPr>
        <w:spacing w:after="0" w:line="240" w:lineRule="exact"/>
      </w:pPr>
      <w:r>
        <w:t xml:space="preserve">De RJ uiting gaat </w:t>
      </w:r>
      <w:r w:rsidR="008E15FE">
        <w:t>onder andere</w:t>
      </w:r>
      <w:r w:rsidR="00D15FD6">
        <w:t xml:space="preserve"> </w:t>
      </w:r>
      <w:r>
        <w:t xml:space="preserve">in op problematiek </w:t>
      </w:r>
      <w:r w:rsidR="000E247B">
        <w:t>rond</w:t>
      </w:r>
      <w:r>
        <w:t xml:space="preserve"> de continuïteitsverwachting. Daarbij is het uitgangspunt dat de compensatieregelingen rond </w:t>
      </w:r>
      <w:r w:rsidR="00FF3262">
        <w:t>C</w:t>
      </w:r>
      <w:r w:rsidR="008E15FE">
        <w:t>ovid</w:t>
      </w:r>
      <w:r>
        <w:t xml:space="preserve">-19 zodanig zijn dat een zorginstelling niet als gevolg van </w:t>
      </w:r>
      <w:r w:rsidR="00FF3262">
        <w:t>C</w:t>
      </w:r>
      <w:r w:rsidR="008E15FE">
        <w:t>ovid</w:t>
      </w:r>
      <w:r>
        <w:t xml:space="preserve">-19 in continuïteitsproblemen zou </w:t>
      </w:r>
      <w:r w:rsidR="000E247B">
        <w:t>mogen</w:t>
      </w:r>
      <w:r>
        <w:t xml:space="preserve"> komen. Als wel sprake is van continuïteitsproblematiek</w:t>
      </w:r>
      <w:r w:rsidR="008E15FE">
        <w:t>,</w:t>
      </w:r>
      <w:r>
        <w:t xml:space="preserve"> dan ligt daar hoogstwaarschijnlijk een andere oor</w:t>
      </w:r>
      <w:r w:rsidR="00C741A1">
        <w:t>z</w:t>
      </w:r>
      <w:r>
        <w:t xml:space="preserve">aak dan (alleen) </w:t>
      </w:r>
      <w:r w:rsidR="00FF3262">
        <w:t>C</w:t>
      </w:r>
      <w:r w:rsidR="008E15FE">
        <w:t>ovid</w:t>
      </w:r>
      <w:r>
        <w:t xml:space="preserve">-19 aan ten grondslag die dan ook specifiek moet worden toegelicht. Onder normale omstandigheden is er geen aanleiding voor een specifieke toelichting op de continuïteitsveronderstelling. </w:t>
      </w:r>
      <w:r w:rsidR="007D3590">
        <w:t>Als de C</w:t>
      </w:r>
      <w:r w:rsidR="008E15FE">
        <w:t>ovid</w:t>
      </w:r>
      <w:r w:rsidR="007D3590">
        <w:t>-19 compensatieregelingen belangrijk zijn geweest om de continuïteit te borgen</w:t>
      </w:r>
      <w:r w:rsidR="008E15FE">
        <w:t>,</w:t>
      </w:r>
      <w:r w:rsidR="007D3590">
        <w:t xml:space="preserve"> is het wel goed om dat toe te lichten. Daarom is daarvoor een voorbeeldtekst opgenomen.</w:t>
      </w:r>
    </w:p>
    <w:p w14:paraId="659FDB27" w14:textId="40A74787" w:rsidR="00D15FD6" w:rsidRDefault="00D15FD6" w:rsidP="00E8384F">
      <w:pPr>
        <w:spacing w:after="0" w:line="240" w:lineRule="exact"/>
      </w:pPr>
    </w:p>
    <w:p w14:paraId="59DB3F6D" w14:textId="18767787" w:rsidR="00392774" w:rsidRDefault="00392774" w:rsidP="00E8384F">
      <w:pPr>
        <w:spacing w:after="0" w:line="240" w:lineRule="exact"/>
      </w:pPr>
      <w:r>
        <w:t xml:space="preserve">De RJ-uiting benoemt </w:t>
      </w:r>
      <w:r w:rsidR="008E15FE">
        <w:t>‘</w:t>
      </w:r>
      <w:r>
        <w:t>gebeurtenissen na balansdatum</w:t>
      </w:r>
      <w:r w:rsidR="008E15FE">
        <w:t>’</w:t>
      </w:r>
      <w:r>
        <w:t xml:space="preserve"> als aandachtspunt voor de verantwoording. </w:t>
      </w:r>
      <w:r w:rsidR="000E247B">
        <w:t>De zorginstelling dient de aar</w:t>
      </w:r>
      <w:r w:rsidR="003E3B39">
        <w:t>d</w:t>
      </w:r>
      <w:r w:rsidR="000E247B">
        <w:t xml:space="preserve"> van de gebeurtenissen en een schatting van de financiële gevolgen toe te lichten. I</w:t>
      </w:r>
      <w:r>
        <w:t xml:space="preserve">n de </w:t>
      </w:r>
      <w:r w:rsidR="000E247B">
        <w:t xml:space="preserve">externe </w:t>
      </w:r>
      <w:r>
        <w:t>verslaggeving</w:t>
      </w:r>
      <w:r w:rsidR="000E247B">
        <w:t>sregels</w:t>
      </w:r>
      <w:r>
        <w:t xml:space="preserve"> </w:t>
      </w:r>
      <w:r w:rsidR="000E247B">
        <w:t xml:space="preserve">wordt </w:t>
      </w:r>
      <w:r>
        <w:t xml:space="preserve">onderscheid gemaakt ten aanzien van </w:t>
      </w:r>
      <w:r w:rsidR="000E247B">
        <w:t>twee</w:t>
      </w:r>
      <w:r>
        <w:t xml:space="preserve"> soorten gebeurtenissen:</w:t>
      </w:r>
      <w:r w:rsidR="008E15FE">
        <w:br/>
      </w:r>
    </w:p>
    <w:p w14:paraId="7F0B3E0A" w14:textId="65A5EA66" w:rsidR="00392774" w:rsidRDefault="00392774" w:rsidP="00392774">
      <w:pPr>
        <w:pStyle w:val="Lijstalinea"/>
        <w:numPr>
          <w:ilvl w:val="0"/>
          <w:numId w:val="4"/>
        </w:numPr>
        <w:spacing w:after="0" w:line="240" w:lineRule="exact"/>
      </w:pPr>
      <w:r>
        <w:t>Gebeurtenissen die nadere informatie geven over de feitelijke toestand per balansdatum en dus moeten worden verwerkt en</w:t>
      </w:r>
    </w:p>
    <w:p w14:paraId="6C6FD025" w14:textId="15787AA4" w:rsidR="00D15FD6" w:rsidRDefault="00392774" w:rsidP="00392774">
      <w:pPr>
        <w:pStyle w:val="Lijstalinea"/>
        <w:numPr>
          <w:ilvl w:val="0"/>
          <w:numId w:val="4"/>
        </w:numPr>
        <w:spacing w:after="0" w:line="240" w:lineRule="exact"/>
      </w:pPr>
      <w:r>
        <w:t xml:space="preserve">Gebeurtenissen die betrekking hebben op de situatie na balansdatum. Deze moeten worden toegelicht als sprake is van grote financiële gevolgen. </w:t>
      </w:r>
    </w:p>
    <w:p w14:paraId="055DE610" w14:textId="77777777" w:rsidR="00392774" w:rsidRDefault="00392774" w:rsidP="00392774">
      <w:pPr>
        <w:spacing w:after="0" w:line="240" w:lineRule="exact"/>
      </w:pPr>
    </w:p>
    <w:p w14:paraId="4A059CF3" w14:textId="5C57E544" w:rsidR="00392774" w:rsidRDefault="00392774" w:rsidP="00392774">
      <w:pPr>
        <w:spacing w:after="0" w:line="240" w:lineRule="exact"/>
      </w:pPr>
      <w:r>
        <w:t xml:space="preserve">Zover ons bekend is geen sprake van dergelijke gebeurtenissen op sectorniveau. Daarom zijn hiervoor geen </w:t>
      </w:r>
      <w:r w:rsidR="003E3B39">
        <w:t xml:space="preserve">sectorspecifieke </w:t>
      </w:r>
      <w:r>
        <w:t>voorbeeldteksten opgesteld</w:t>
      </w:r>
      <w:r w:rsidR="003E3B39">
        <w:t xml:space="preserve">. Voor een individuele zorginstelling kan sprake zijn van specifieke omstandigheden en financiële gevolgen die </w:t>
      </w:r>
      <w:r w:rsidR="008E15FE">
        <w:t>toelichting</w:t>
      </w:r>
      <w:r w:rsidR="003E3B39">
        <w:t xml:space="preserve"> behoeven onder de gebeurtenissen na balansdatum. Het is ook mogelijk dat zich nog dergelijke omstandigheden voordoen</w:t>
      </w:r>
      <w:r w:rsidR="008E15FE">
        <w:t>,</w:t>
      </w:r>
      <w:r w:rsidR="003E3B39">
        <w:t xml:space="preserve"> voordat de jaarstukken definitief zijn. </w:t>
      </w:r>
    </w:p>
    <w:p w14:paraId="7099537A" w14:textId="0898586B" w:rsidR="008E62D8" w:rsidRDefault="008E62D8" w:rsidP="00392774">
      <w:pPr>
        <w:spacing w:after="0" w:line="240" w:lineRule="exact"/>
      </w:pPr>
    </w:p>
    <w:p w14:paraId="5784A50F" w14:textId="5DB99F7A" w:rsidR="008E62D8" w:rsidRDefault="008E62D8" w:rsidP="00392774">
      <w:pPr>
        <w:spacing w:after="0" w:line="240" w:lineRule="exact"/>
      </w:pPr>
      <w:r>
        <w:t xml:space="preserve">Over de verwerking van de zorgbonus is nog discussie mogelijk. Bij de voorbeeldteksten gaan wij uit van de </w:t>
      </w:r>
      <w:r w:rsidR="008E15FE">
        <w:t>‘</w:t>
      </w:r>
      <w:r>
        <w:t>bruto</w:t>
      </w:r>
      <w:r w:rsidR="008E15FE">
        <w:t>’</w:t>
      </w:r>
      <w:r>
        <w:t xml:space="preserve"> benadering waarbij de ontvangen middelen als subsidie-opbrengst worden verantwoord en de uitgaven als personeelskosten. </w:t>
      </w:r>
      <w:r w:rsidR="0002603E">
        <w:t xml:space="preserve">Daarnaast zal waarschijnlijk nog sprake zijn van verplichtingen inzake nog te betalen bonussen, eindheffing, of terug te betalen subsidie. </w:t>
      </w:r>
    </w:p>
    <w:p w14:paraId="2C9D019D" w14:textId="1E53B735" w:rsidR="007C1707" w:rsidRDefault="007C1707" w:rsidP="00392774">
      <w:pPr>
        <w:spacing w:after="0" w:line="240" w:lineRule="exact"/>
      </w:pPr>
    </w:p>
    <w:p w14:paraId="26AB9839" w14:textId="651D04C7" w:rsidR="007F2B91" w:rsidRDefault="007F2B91" w:rsidP="007F2B91">
      <w:pPr>
        <w:spacing w:after="0" w:line="240" w:lineRule="exact"/>
      </w:pPr>
      <w:r>
        <w:t xml:space="preserve">De voorbeeldteksten zijn nadrukkelijk bedoeld als voorbeeld en zijn opgesteld met algemene, veel voorkomende situaties in gedachten. Aangezien de omstandigheden per instelling (sterk) kunnen verschillen is het van belang om de teksten waar nodig aan te passen, rekening houdend met het gestelde in de RJ-uiting en specifieker toe te snijden op de eigen situatie. De verwachting is echter dat dit aanzienlijk minder inspanning zal kosten dan de teksten volledig zelf te bedenken. U blijft uiteraard zelf volledig verantwoordelijk voor uw eigen verslaggeving en kunt aan de voorbeeldteksten geen rechten ontlenen. </w:t>
      </w:r>
    </w:p>
    <w:p w14:paraId="075A15C2" w14:textId="260179B0" w:rsidR="00392774" w:rsidRDefault="00392774" w:rsidP="007F2B91">
      <w:pPr>
        <w:spacing w:after="0" w:line="240" w:lineRule="exact"/>
      </w:pPr>
    </w:p>
    <w:p w14:paraId="21A60FFC" w14:textId="0AD63FA6" w:rsidR="00392774" w:rsidRDefault="00392774" w:rsidP="007F2B91">
      <w:pPr>
        <w:spacing w:after="0" w:line="240" w:lineRule="exact"/>
      </w:pPr>
      <w:r>
        <w:t>In deze notitie zijn de voorbeeldteksten als volgt ingedeeld:</w:t>
      </w:r>
    </w:p>
    <w:p w14:paraId="585483AB" w14:textId="3D4C1216" w:rsidR="00392774" w:rsidRDefault="00392774" w:rsidP="007F2B91">
      <w:pPr>
        <w:spacing w:after="0" w:line="240" w:lineRule="exact"/>
      </w:pPr>
    </w:p>
    <w:p w14:paraId="2A5E9D1A" w14:textId="5CC834E0" w:rsidR="00392774" w:rsidRDefault="007C1707" w:rsidP="00392774">
      <w:pPr>
        <w:pStyle w:val="Lijstalinea"/>
        <w:numPr>
          <w:ilvl w:val="0"/>
          <w:numId w:val="5"/>
        </w:numPr>
        <w:spacing w:after="0" w:line="240" w:lineRule="exact"/>
      </w:pPr>
      <w:r>
        <w:t>Algemene toelichting jaarrekening</w:t>
      </w:r>
    </w:p>
    <w:p w14:paraId="07A164CC" w14:textId="610D8352" w:rsidR="007C1707" w:rsidRDefault="007C1707" w:rsidP="00392774">
      <w:pPr>
        <w:pStyle w:val="Lijstalinea"/>
        <w:numPr>
          <w:ilvl w:val="0"/>
          <w:numId w:val="5"/>
        </w:numPr>
        <w:spacing w:after="0" w:line="240" w:lineRule="exact"/>
      </w:pPr>
      <w:r>
        <w:t>Specifieke toelichting op jaarrekeningposten</w:t>
      </w:r>
    </w:p>
    <w:p w14:paraId="6CCC723C" w14:textId="77777777" w:rsidR="007C1707" w:rsidRDefault="007C1707" w:rsidP="007C1707">
      <w:pPr>
        <w:pStyle w:val="Lijstalinea"/>
        <w:numPr>
          <w:ilvl w:val="1"/>
          <w:numId w:val="5"/>
        </w:numPr>
        <w:spacing w:after="0" w:line="240" w:lineRule="exact"/>
      </w:pPr>
      <w:r>
        <w:t>Opbrengsten</w:t>
      </w:r>
    </w:p>
    <w:p w14:paraId="3E839D26" w14:textId="52B8C8EA" w:rsidR="0002603E" w:rsidRDefault="0002603E" w:rsidP="007C1707">
      <w:pPr>
        <w:pStyle w:val="Lijstalinea"/>
        <w:numPr>
          <w:ilvl w:val="1"/>
          <w:numId w:val="5"/>
        </w:numPr>
        <w:spacing w:after="0" w:line="240" w:lineRule="exact"/>
      </w:pPr>
      <w:r>
        <w:t>Subsidies (zorgbonus)</w:t>
      </w:r>
    </w:p>
    <w:p w14:paraId="6B1513B6" w14:textId="0461FF16" w:rsidR="007C1707" w:rsidRPr="007C1707" w:rsidRDefault="007C1707" w:rsidP="007C1707">
      <w:pPr>
        <w:pStyle w:val="Lijstalinea"/>
        <w:numPr>
          <w:ilvl w:val="1"/>
          <w:numId w:val="5"/>
        </w:numPr>
        <w:spacing w:after="0" w:line="240" w:lineRule="exact"/>
      </w:pPr>
      <w:r w:rsidRPr="007C1707">
        <w:t>Niet uit de balans blijkende rechten en verplichtingen\onzekerheden opbrengstverantwoording</w:t>
      </w:r>
    </w:p>
    <w:p w14:paraId="3980F965" w14:textId="3F80EF82" w:rsidR="007C1707" w:rsidRDefault="007C1707" w:rsidP="007C1707">
      <w:pPr>
        <w:pStyle w:val="Lijstalinea"/>
        <w:numPr>
          <w:ilvl w:val="1"/>
          <w:numId w:val="5"/>
        </w:numPr>
        <w:spacing w:after="0" w:line="240" w:lineRule="exact"/>
      </w:pPr>
      <w:r>
        <w:t>Overige jaarrekeningposten</w:t>
      </w:r>
    </w:p>
    <w:p w14:paraId="751AD52C" w14:textId="65BFB572" w:rsidR="007C1707" w:rsidRDefault="007C1707" w:rsidP="007C1707">
      <w:pPr>
        <w:pStyle w:val="Lijstalinea"/>
        <w:numPr>
          <w:ilvl w:val="0"/>
          <w:numId w:val="5"/>
        </w:numPr>
        <w:spacing w:after="0" w:line="240" w:lineRule="exact"/>
      </w:pPr>
      <w:r>
        <w:t>Bestuursverslag</w:t>
      </w:r>
    </w:p>
    <w:p w14:paraId="1FFB8F5C" w14:textId="2C780783" w:rsidR="007F2B91" w:rsidRDefault="007F2B91" w:rsidP="007F2B91">
      <w:pPr>
        <w:spacing w:after="0" w:line="240" w:lineRule="exact"/>
      </w:pPr>
    </w:p>
    <w:p w14:paraId="13C4F785" w14:textId="0A9B7F01" w:rsidR="00563853" w:rsidRDefault="00563853" w:rsidP="007F2B91">
      <w:pPr>
        <w:spacing w:after="0" w:line="240" w:lineRule="exact"/>
      </w:pPr>
      <w:r>
        <w:br w:type="page"/>
      </w:r>
    </w:p>
    <w:p w14:paraId="5B48DEC0" w14:textId="1DA638F7" w:rsidR="00576BC7" w:rsidRPr="007C1707" w:rsidRDefault="00576BC7" w:rsidP="007C1707">
      <w:pPr>
        <w:pStyle w:val="Lijstalinea"/>
        <w:numPr>
          <w:ilvl w:val="0"/>
          <w:numId w:val="6"/>
        </w:numPr>
        <w:spacing w:after="0" w:line="240" w:lineRule="exact"/>
        <w:ind w:left="426"/>
        <w:rPr>
          <w:b/>
          <w:bCs/>
        </w:rPr>
      </w:pPr>
      <w:r w:rsidRPr="007C1707">
        <w:rPr>
          <w:b/>
          <w:bCs/>
        </w:rPr>
        <w:lastRenderedPageBreak/>
        <w:t>Algemene toelichting jaarrekening:</w:t>
      </w:r>
    </w:p>
    <w:p w14:paraId="1422F782" w14:textId="1C7DE6EF" w:rsidR="00576BC7" w:rsidRDefault="00576BC7" w:rsidP="000630A4">
      <w:pPr>
        <w:spacing w:after="0" w:line="240" w:lineRule="exact"/>
      </w:pPr>
    </w:p>
    <w:p w14:paraId="237457C0" w14:textId="5CC7C8C1" w:rsidR="00D94716" w:rsidRDefault="00D94716" w:rsidP="00D94716">
      <w:pPr>
        <w:spacing w:after="0" w:line="240" w:lineRule="exact"/>
      </w:pPr>
      <w:r>
        <w:t>Onder de post 5.1.4. algemeen, onderdeel “continuïteitsveronderstelling”</w:t>
      </w:r>
      <w:r>
        <w:rPr>
          <w:rStyle w:val="Voetnootmarkering"/>
        </w:rPr>
        <w:footnoteReference w:id="1"/>
      </w:r>
      <w:r>
        <w:t xml:space="preserve">: </w:t>
      </w:r>
    </w:p>
    <w:p w14:paraId="29F832BC" w14:textId="31BF31EF" w:rsidR="00D94716" w:rsidRDefault="00D94716" w:rsidP="00D94716">
      <w:pPr>
        <w:spacing w:after="0" w:line="240" w:lineRule="exact"/>
      </w:pPr>
    </w:p>
    <w:p w14:paraId="0EEB7D49" w14:textId="51B3F9E8" w:rsidR="00D94716" w:rsidRDefault="00D94716" w:rsidP="00D94716">
      <w:pPr>
        <w:spacing w:after="0" w:line="240" w:lineRule="exact"/>
      </w:pPr>
      <w:r>
        <w:t xml:space="preserve">Bij [naam zorginstelling] was sprake van significante financiële gevolgen van de </w:t>
      </w:r>
      <w:r w:rsidR="008E15FE">
        <w:t>COVID</w:t>
      </w:r>
      <w:r>
        <w:t xml:space="preserve">-19 pandemie. Deze zijn echter voldoende gecompenseerd door de diverse regelingen voor compensatie van omzetderving en meerkosten. De continuïteit komt mede door de compensatieregelingen niet in gevaar, derhalve is de jaarrekening opgesteld uitgaande van de continuïteitsveronderstelling. </w:t>
      </w:r>
    </w:p>
    <w:p w14:paraId="35159F25" w14:textId="77777777" w:rsidR="00D94716" w:rsidRDefault="00D94716" w:rsidP="000630A4">
      <w:pPr>
        <w:spacing w:after="0" w:line="240" w:lineRule="exact"/>
      </w:pPr>
    </w:p>
    <w:p w14:paraId="251114D9" w14:textId="6CE8A4A0" w:rsidR="00576BC7" w:rsidRDefault="00576BC7" w:rsidP="000630A4">
      <w:pPr>
        <w:spacing w:after="0" w:line="240" w:lineRule="exact"/>
      </w:pPr>
      <w:r>
        <w:t>Onder de post</w:t>
      </w:r>
      <w:r w:rsidR="004543EF">
        <w:t xml:space="preserve"> 5.1.4.1 algemeen, onderdeel</w:t>
      </w:r>
      <w:r>
        <w:t xml:space="preserve"> </w:t>
      </w:r>
      <w:r w:rsidR="004543EF">
        <w:t>“</w:t>
      </w:r>
      <w:r>
        <w:t>vergelijk</w:t>
      </w:r>
      <w:r w:rsidR="004543EF">
        <w:t>ende cijfers”</w:t>
      </w:r>
      <w:r>
        <w:t>:</w:t>
      </w:r>
      <w:r w:rsidR="00D94716">
        <w:rPr>
          <w:rStyle w:val="Voetnootmarkering"/>
        </w:rPr>
        <w:footnoteReference w:id="2"/>
      </w:r>
    </w:p>
    <w:p w14:paraId="5B030D36" w14:textId="1F1EC6A2" w:rsidR="00576BC7" w:rsidRDefault="00576BC7" w:rsidP="000630A4">
      <w:pPr>
        <w:spacing w:after="0" w:line="240" w:lineRule="exact"/>
      </w:pPr>
    </w:p>
    <w:p w14:paraId="7AB6EB8C" w14:textId="3C42773D" w:rsidR="00576BC7" w:rsidRDefault="00576BC7" w:rsidP="000630A4">
      <w:pPr>
        <w:spacing w:after="0" w:line="240" w:lineRule="exact"/>
      </w:pPr>
      <w:r w:rsidRPr="001E113F">
        <w:t>D</w:t>
      </w:r>
      <w:r>
        <w:t xml:space="preserve">e </w:t>
      </w:r>
      <w:r w:rsidR="00FF3262">
        <w:t>COVID</w:t>
      </w:r>
      <w:r w:rsidRPr="00600320">
        <w:t xml:space="preserve">-19 </w:t>
      </w:r>
      <w:r>
        <w:t xml:space="preserve">pandemie </w:t>
      </w:r>
      <w:r w:rsidRPr="00600320">
        <w:t>heeft</w:t>
      </w:r>
      <w:r>
        <w:t xml:space="preserve"> in 2020</w:t>
      </w:r>
      <w:r w:rsidRPr="00600320">
        <w:t xml:space="preserve"> een significante impact</w:t>
      </w:r>
      <w:r>
        <w:t xml:space="preserve"> op de bedrijfsvoering gehad.</w:t>
      </w:r>
      <w:r w:rsidRPr="00600320">
        <w:t xml:space="preserve"> </w:t>
      </w:r>
      <w:r w:rsidRPr="007047C3">
        <w:t>Er</w:t>
      </w:r>
      <w:r>
        <w:t> </w:t>
      </w:r>
      <w:r w:rsidRPr="007047C3">
        <w:t>zijn</w:t>
      </w:r>
      <w:r w:rsidRPr="00600320">
        <w:t xml:space="preserve"> </w:t>
      </w:r>
      <w:r>
        <w:t xml:space="preserve">in 2020 </w:t>
      </w:r>
      <w:r w:rsidRPr="00600320">
        <w:t>extra kosten gemaakt voor</w:t>
      </w:r>
      <w:r>
        <w:t xml:space="preserve"> </w:t>
      </w:r>
      <w:r w:rsidRPr="00600320">
        <w:t>het testen van patiënten en medewerkers, extra beschermingsmiddelen en –maatregelen, het op niveau houden van de personele bezetting, schoonmaakkosten et cetera.</w:t>
      </w:r>
      <w:r>
        <w:t xml:space="preserve"> Ook was sprake van </w:t>
      </w:r>
      <w:r w:rsidRPr="00600320">
        <w:t xml:space="preserve">uitval van zorg </w:t>
      </w:r>
      <w:r>
        <w:t xml:space="preserve">met </w:t>
      </w:r>
      <w:r w:rsidRPr="00600320">
        <w:t>omzetderving</w:t>
      </w:r>
      <w:r>
        <w:t xml:space="preserve"> </w:t>
      </w:r>
      <w:r w:rsidR="006F12D7">
        <w:t xml:space="preserve">(in alle domeinen) </w:t>
      </w:r>
      <w:r>
        <w:t xml:space="preserve">als gevolg. Zo was vanwege </w:t>
      </w:r>
      <w:r w:rsidR="00FF3262">
        <w:t>COVID</w:t>
      </w:r>
      <w:r>
        <w:t xml:space="preserve">-19 sprake </w:t>
      </w:r>
      <w:r w:rsidR="006F12D7">
        <w:t xml:space="preserve">van </w:t>
      </w:r>
      <w:r>
        <w:t xml:space="preserve">hogere sterfte en minder instroom dan normaal en was door een hoger ziekteverzuim druk op de personele bezetting. </w:t>
      </w:r>
      <w:r w:rsidR="003C1117">
        <w:t xml:space="preserve">De afschaling van de electieve zorg in de ziekenhuizen leidde tot minder vraag naar </w:t>
      </w:r>
      <w:r w:rsidR="005F23A2">
        <w:t>W</w:t>
      </w:r>
      <w:r w:rsidR="003C1117">
        <w:t xml:space="preserve">ijkverpleging, </w:t>
      </w:r>
      <w:r w:rsidR="004543EF">
        <w:t xml:space="preserve">Eerstelijns Verblijf en Geriatrische Revalidatiezorg. Tegelijkertijd was sprake van extra zorgverlening in de Cohortafdelingen. </w:t>
      </w:r>
      <w:r w:rsidRPr="00600320">
        <w:t xml:space="preserve">De (meer)kosten </w:t>
      </w:r>
      <w:r>
        <w:t xml:space="preserve">en gederfde omzet </w:t>
      </w:r>
      <w:r w:rsidRPr="00600320">
        <w:t xml:space="preserve">zijn in bepaalde mate gecompenseerd via steunmaatregelen </w:t>
      </w:r>
      <w:r>
        <w:t>door</w:t>
      </w:r>
      <w:r w:rsidRPr="00600320">
        <w:t xml:space="preserve"> de zorgverzekeraars</w:t>
      </w:r>
      <w:r>
        <w:t>, Wlz-uitvoerders</w:t>
      </w:r>
      <w:r w:rsidR="006F12D7">
        <w:t>, gemeenten</w:t>
      </w:r>
      <w:r>
        <w:t xml:space="preserve"> en overige contractpartijen in de vorm van compensatieregelingen</w:t>
      </w:r>
      <w:r w:rsidRPr="00600320">
        <w:t>.</w:t>
      </w:r>
      <w:r>
        <w:t xml:space="preserve"> De financiële verantwoording van hogere kosten, lagere opbrengsten en steunmaatregelen leidt tot jaarverslaggeving die op onderdelen onvergelijkbaar is met verslaggeving onder ‘normale’ omstandigheden.</w:t>
      </w:r>
      <w:r w:rsidR="003C1117">
        <w:t xml:space="preserve"> </w:t>
      </w:r>
    </w:p>
    <w:p w14:paraId="5E987FAF" w14:textId="1B6754C3" w:rsidR="004543EF" w:rsidRDefault="004543EF" w:rsidP="000630A4">
      <w:pPr>
        <w:spacing w:after="0" w:line="240" w:lineRule="exact"/>
      </w:pPr>
    </w:p>
    <w:p w14:paraId="1808B37D" w14:textId="301C1F27" w:rsidR="003C1117" w:rsidRDefault="003E3B39" w:rsidP="000630A4">
      <w:pPr>
        <w:spacing w:after="0" w:line="240" w:lineRule="exact"/>
      </w:pPr>
      <w:r>
        <w:t>[naam z</w:t>
      </w:r>
      <w:r w:rsidR="003C1117">
        <w:t>orginstelling</w:t>
      </w:r>
      <w:r>
        <w:t>]</w:t>
      </w:r>
      <w:r w:rsidR="003C1117">
        <w:t xml:space="preserve"> heeft gebruik </w:t>
      </w:r>
      <w:r w:rsidR="004543EF">
        <w:t xml:space="preserve">gemaakt van de volgende regelingen voor het compenseren van de financiële gevolgen van </w:t>
      </w:r>
      <w:r w:rsidR="00FF3262">
        <w:t>COVID</w:t>
      </w:r>
      <w:r w:rsidR="004543EF">
        <w:t>-19:</w:t>
      </w:r>
    </w:p>
    <w:p w14:paraId="0A46CA7E" w14:textId="58D2EE68" w:rsidR="004543EF" w:rsidRDefault="004543EF" w:rsidP="000630A4">
      <w:pPr>
        <w:spacing w:after="0" w:line="240" w:lineRule="exact"/>
      </w:pPr>
    </w:p>
    <w:p w14:paraId="7F1645B1" w14:textId="7DB25D1B" w:rsidR="00682598" w:rsidRDefault="00563853" w:rsidP="00682598">
      <w:pPr>
        <w:pStyle w:val="Lijstalinea"/>
        <w:numPr>
          <w:ilvl w:val="0"/>
          <w:numId w:val="7"/>
        </w:numPr>
        <w:spacing w:after="0" w:line="240" w:lineRule="exact"/>
        <w:ind w:left="567"/>
      </w:pPr>
      <w:r>
        <w:t>W</w:t>
      </w:r>
      <w:r w:rsidR="000D0CCF">
        <w:t xml:space="preserve">et </w:t>
      </w:r>
      <w:r>
        <w:t>L</w:t>
      </w:r>
      <w:r w:rsidR="000D0CCF">
        <w:t xml:space="preserve">angdurige </w:t>
      </w:r>
      <w:r>
        <w:t>Z</w:t>
      </w:r>
      <w:r w:rsidR="000D0CCF">
        <w:t>org</w:t>
      </w:r>
      <w:r>
        <w:t xml:space="preserve"> </w:t>
      </w:r>
    </w:p>
    <w:p w14:paraId="2C87B56F" w14:textId="0112B31F" w:rsidR="00682598" w:rsidRPr="00682598" w:rsidRDefault="00C50F24" w:rsidP="00682598">
      <w:pPr>
        <w:pStyle w:val="Lijstalinea"/>
        <w:numPr>
          <w:ilvl w:val="1"/>
          <w:numId w:val="7"/>
        </w:numPr>
        <w:spacing w:after="0" w:line="240" w:lineRule="exact"/>
        <w:ind w:left="851"/>
      </w:pPr>
      <w:r w:rsidRPr="00682598">
        <w:rPr>
          <w:rFonts w:cstheme="minorHAnsi"/>
          <w:color w:val="000000"/>
          <w:shd w:val="clear" w:color="auto" w:fill="FFFFFF"/>
        </w:rPr>
        <w:t>Beleidsregel SARS-CoV-2 virus - BR/REG-20158c</w:t>
      </w:r>
      <w:r w:rsidR="00682598" w:rsidRPr="00682598">
        <w:rPr>
          <w:rFonts w:cstheme="minorHAnsi"/>
          <w:color w:val="000000"/>
          <w:shd w:val="clear" w:color="auto" w:fill="FFFFFF"/>
        </w:rPr>
        <w:t xml:space="preserve"> </w:t>
      </w:r>
      <w:r w:rsidR="00682598" w:rsidRPr="00682598">
        <w:rPr>
          <w:rFonts w:cstheme="minorHAnsi"/>
        </w:rPr>
        <w:t>(</w:t>
      </w:r>
      <w:r w:rsidR="00682598">
        <w:rPr>
          <w:rFonts w:cstheme="minorHAnsi"/>
        </w:rPr>
        <w:t>en</w:t>
      </w:r>
      <w:r w:rsidR="00682598" w:rsidRPr="00682598">
        <w:rPr>
          <w:rFonts w:cstheme="minorHAnsi"/>
        </w:rPr>
        <w:t xml:space="preserve"> handreiking Fizi)</w:t>
      </w:r>
    </w:p>
    <w:p w14:paraId="53647EB3" w14:textId="440E8CBF" w:rsidR="00065217" w:rsidRPr="00682598" w:rsidRDefault="00C50F24" w:rsidP="00682598">
      <w:pPr>
        <w:pStyle w:val="Lijstalinea"/>
        <w:numPr>
          <w:ilvl w:val="1"/>
          <w:numId w:val="7"/>
        </w:numPr>
        <w:spacing w:after="0" w:line="240" w:lineRule="exact"/>
        <w:ind w:left="851"/>
      </w:pPr>
      <w:r w:rsidRPr="00682598">
        <w:rPr>
          <w:rFonts w:cstheme="minorHAnsi"/>
          <w:color w:val="000000"/>
          <w:shd w:val="clear" w:color="auto" w:fill="FFFFFF"/>
        </w:rPr>
        <w:t>Beleidsregel SARS-CoV-2 virus: fase 3 - BR/REG-20160a</w:t>
      </w:r>
      <w:r w:rsidR="00682598" w:rsidRPr="00682598">
        <w:rPr>
          <w:rFonts w:cstheme="minorHAnsi"/>
          <w:color w:val="000000"/>
          <w:shd w:val="clear" w:color="auto" w:fill="FFFFFF"/>
        </w:rPr>
        <w:t xml:space="preserve"> </w:t>
      </w:r>
      <w:r w:rsidR="00682598" w:rsidRPr="00682598">
        <w:rPr>
          <w:rFonts w:cstheme="minorHAnsi"/>
        </w:rPr>
        <w:t>(</w:t>
      </w:r>
      <w:r w:rsidR="00682598">
        <w:rPr>
          <w:rFonts w:cstheme="minorHAnsi"/>
        </w:rPr>
        <w:t>en</w:t>
      </w:r>
      <w:r w:rsidR="00682598" w:rsidRPr="00682598">
        <w:rPr>
          <w:rFonts w:cstheme="minorHAnsi"/>
        </w:rPr>
        <w:t xml:space="preserve"> handreiking Fizi)</w:t>
      </w:r>
    </w:p>
    <w:p w14:paraId="531266DA" w14:textId="4B5DDB5F" w:rsidR="00563853" w:rsidRDefault="00563853" w:rsidP="00682598">
      <w:pPr>
        <w:pStyle w:val="Lijstalinea"/>
        <w:numPr>
          <w:ilvl w:val="0"/>
          <w:numId w:val="7"/>
        </w:numPr>
        <w:spacing w:after="0" w:line="240" w:lineRule="exact"/>
        <w:ind w:left="567"/>
      </w:pPr>
      <w:r>
        <w:t>Z</w:t>
      </w:r>
      <w:r w:rsidR="000D0CCF">
        <w:t>orgverzekeringswet</w:t>
      </w:r>
    </w:p>
    <w:p w14:paraId="0C99F22C" w14:textId="032E8D96" w:rsidR="00065217" w:rsidRPr="00682598" w:rsidRDefault="00682598" w:rsidP="00682598">
      <w:pPr>
        <w:pStyle w:val="Lijstalinea"/>
        <w:numPr>
          <w:ilvl w:val="1"/>
          <w:numId w:val="7"/>
        </w:numPr>
        <w:spacing w:after="0" w:line="240" w:lineRule="exact"/>
        <w:ind w:left="851"/>
        <w:rPr>
          <w:rFonts w:cstheme="minorHAnsi"/>
        </w:rPr>
      </w:pPr>
      <w:r w:rsidRPr="00682598">
        <w:rPr>
          <w:rFonts w:cstheme="minorHAnsi"/>
          <w:color w:val="000000"/>
          <w:shd w:val="clear" w:color="auto" w:fill="FFFFFF"/>
        </w:rPr>
        <w:t>Beleidsregel continuïteitsbijdrage en meerkosten in verband met de uitbraak van het SARS-CoV-2 virus - BR/REG-20157</w:t>
      </w:r>
    </w:p>
    <w:p w14:paraId="096E63D8" w14:textId="12130B29" w:rsidR="00563853" w:rsidRDefault="00563853" w:rsidP="00682598">
      <w:pPr>
        <w:pStyle w:val="Lijstalinea"/>
        <w:numPr>
          <w:ilvl w:val="0"/>
          <w:numId w:val="7"/>
        </w:numPr>
        <w:spacing w:after="0" w:line="240" w:lineRule="exact"/>
        <w:ind w:left="567"/>
      </w:pPr>
      <w:r>
        <w:t>W</w:t>
      </w:r>
      <w:r w:rsidR="000D0CCF">
        <w:t>et Maatschappelijke Ondersteuning</w:t>
      </w:r>
      <w:r>
        <w:t xml:space="preserve"> </w:t>
      </w:r>
      <w:r w:rsidR="00065217">
        <w:t>en Jeugdwet</w:t>
      </w:r>
      <w:r>
        <w:t xml:space="preserve"> </w:t>
      </w:r>
    </w:p>
    <w:p w14:paraId="054DAB7D" w14:textId="75BB4E59" w:rsidR="00065217" w:rsidRPr="00065217" w:rsidRDefault="00065217" w:rsidP="00682598">
      <w:pPr>
        <w:pStyle w:val="Lijstalinea"/>
        <w:numPr>
          <w:ilvl w:val="1"/>
          <w:numId w:val="7"/>
        </w:numPr>
        <w:spacing w:after="0" w:line="240" w:lineRule="exact"/>
        <w:ind w:left="851"/>
      </w:pPr>
      <w:r w:rsidRPr="00065217">
        <w:t xml:space="preserve">Brieven VNG 25 maart 2020, 3 april 2020, 16 april 2020 en de notities </w:t>
      </w:r>
      <w:r>
        <w:t>uitwerking afspraken meerkosten (3 juni 2020) en notitie rechtmatigheid (5 juni 2020)</w:t>
      </w:r>
    </w:p>
    <w:p w14:paraId="46FC03FB" w14:textId="2D76DBCA" w:rsidR="007D3590" w:rsidRDefault="007D3590" w:rsidP="00682598">
      <w:pPr>
        <w:pStyle w:val="Lijstalinea"/>
        <w:numPr>
          <w:ilvl w:val="0"/>
          <w:numId w:val="7"/>
        </w:numPr>
        <w:spacing w:after="0" w:line="240" w:lineRule="exact"/>
        <w:ind w:left="567"/>
      </w:pPr>
      <w:r>
        <w:t>Subsidieregeling Zorgbonus</w:t>
      </w:r>
    </w:p>
    <w:p w14:paraId="645A5534" w14:textId="23EFF0F7" w:rsidR="00563853" w:rsidRDefault="00563853" w:rsidP="00682598">
      <w:pPr>
        <w:pStyle w:val="Lijstalinea"/>
        <w:numPr>
          <w:ilvl w:val="0"/>
          <w:numId w:val="7"/>
        </w:numPr>
        <w:spacing w:after="0" w:line="240" w:lineRule="exact"/>
        <w:ind w:left="567"/>
      </w:pPr>
      <w:r>
        <w:t>Overig?</w:t>
      </w:r>
    </w:p>
    <w:p w14:paraId="21D0065E" w14:textId="77777777" w:rsidR="00563853" w:rsidRPr="00576BC7" w:rsidRDefault="00563853" w:rsidP="00682598">
      <w:pPr>
        <w:spacing w:after="0" w:line="240" w:lineRule="exact"/>
        <w:ind w:left="360"/>
      </w:pPr>
    </w:p>
    <w:p w14:paraId="10AC72E7" w14:textId="6F5F3D4B" w:rsidR="00576BC7" w:rsidRDefault="004543EF" w:rsidP="000630A4">
      <w:pPr>
        <w:spacing w:after="0" w:line="240" w:lineRule="exact"/>
      </w:pPr>
      <w:r>
        <w:rPr>
          <w:rFonts w:ascii="Calibri" w:eastAsia="Times New Roman" w:hAnsi="Calibri" w:cs="Calibri"/>
          <w:color w:val="000000"/>
          <w:sz w:val="20"/>
          <w:szCs w:val="20"/>
          <w:lang w:eastAsia="nl-NL"/>
        </w:rPr>
        <w:t xml:space="preserve">De bedragen zijn bepaald in overeenstemming met de uitgangspunten van de betreffende regelingen. </w:t>
      </w:r>
      <w:r w:rsidR="006D22C3">
        <w:rPr>
          <w:rFonts w:ascii="Calibri" w:eastAsia="Times New Roman" w:hAnsi="Calibri" w:cs="Calibri"/>
          <w:color w:val="000000"/>
          <w:sz w:val="20"/>
          <w:szCs w:val="20"/>
          <w:lang w:eastAsia="nl-NL"/>
        </w:rPr>
        <w:t>Waar mogelijk op basis van een registratie van de betreffende posten. Veelal was dat echter niet mogelijk en is gebruik gemaakt van schattingen</w:t>
      </w:r>
      <w:r w:rsidR="006F12D7">
        <w:rPr>
          <w:rFonts w:ascii="Calibri" w:eastAsia="Times New Roman" w:hAnsi="Calibri" w:cs="Calibri"/>
          <w:color w:val="000000"/>
          <w:sz w:val="20"/>
          <w:szCs w:val="20"/>
          <w:lang w:eastAsia="nl-NL"/>
        </w:rPr>
        <w:t>, overeenkomstig de betreffende regelingen,</w:t>
      </w:r>
      <w:r w:rsidR="006D22C3">
        <w:rPr>
          <w:rFonts w:ascii="Calibri" w:eastAsia="Times New Roman" w:hAnsi="Calibri" w:cs="Calibri"/>
          <w:color w:val="000000"/>
          <w:sz w:val="20"/>
          <w:szCs w:val="20"/>
          <w:lang w:eastAsia="nl-NL"/>
        </w:rPr>
        <w:t xml:space="preserve"> met als referentie 2019, de begroting 2020 en min of meer “normale” maanden in het jaar, rekening houdend met gevolgen van ontwikkelingen binnen de organisatie zoals capaciteitsmutaties, verbeterplannen en dergelijke</w:t>
      </w:r>
      <w:r w:rsidR="006F12D7">
        <w:rPr>
          <w:rStyle w:val="Voetnootmarkering"/>
          <w:rFonts w:ascii="Calibri" w:eastAsia="Times New Roman" w:hAnsi="Calibri" w:cs="Calibri"/>
          <w:color w:val="000000"/>
          <w:sz w:val="20"/>
          <w:szCs w:val="20"/>
          <w:lang w:eastAsia="nl-NL"/>
        </w:rPr>
        <w:footnoteReference w:id="3"/>
      </w:r>
      <w:r w:rsidR="006D22C3">
        <w:rPr>
          <w:rFonts w:ascii="Calibri" w:eastAsia="Times New Roman" w:hAnsi="Calibri" w:cs="Calibri"/>
          <w:color w:val="000000"/>
          <w:sz w:val="20"/>
          <w:szCs w:val="20"/>
          <w:lang w:eastAsia="nl-NL"/>
        </w:rPr>
        <w:t>. De meerkosten zijn waar mogelijk specifiek toegerekend aan de betreffende financieringsstromen en voor het overige pro rata toegerekend op basis van (omzet, cliënten, medewerkers etc. )</w:t>
      </w:r>
      <w:r w:rsidR="006D22C3">
        <w:rPr>
          <w:rStyle w:val="Voetnootmarkering"/>
          <w:rFonts w:ascii="Calibri" w:eastAsia="Times New Roman" w:hAnsi="Calibri" w:cs="Calibri"/>
          <w:color w:val="000000"/>
          <w:sz w:val="20"/>
          <w:szCs w:val="20"/>
          <w:lang w:eastAsia="nl-NL"/>
        </w:rPr>
        <w:footnoteReference w:id="4"/>
      </w:r>
      <w:r w:rsidR="006D22C3">
        <w:rPr>
          <w:rFonts w:ascii="Calibri" w:eastAsia="Times New Roman" w:hAnsi="Calibri" w:cs="Calibri"/>
          <w:color w:val="000000"/>
          <w:sz w:val="20"/>
          <w:szCs w:val="20"/>
          <w:lang w:eastAsia="nl-NL"/>
        </w:rPr>
        <w:t xml:space="preserve">. Op het eindresultaat voor het </w:t>
      </w:r>
      <w:r w:rsidR="006D22C3">
        <w:rPr>
          <w:rFonts w:ascii="Calibri" w:eastAsia="Times New Roman" w:hAnsi="Calibri" w:cs="Calibri"/>
          <w:color w:val="000000"/>
          <w:sz w:val="20"/>
          <w:szCs w:val="20"/>
          <w:lang w:eastAsia="nl-NL"/>
        </w:rPr>
        <w:lastRenderedPageBreak/>
        <w:t xml:space="preserve">boekjaar is </w:t>
      </w:r>
      <w:r w:rsidR="006F12D7">
        <w:rPr>
          <w:rFonts w:ascii="Calibri" w:eastAsia="Times New Roman" w:hAnsi="Calibri" w:cs="Calibri"/>
          <w:color w:val="000000"/>
          <w:sz w:val="20"/>
          <w:szCs w:val="20"/>
          <w:lang w:eastAsia="nl-NL"/>
        </w:rPr>
        <w:t xml:space="preserve">door ons </w:t>
      </w:r>
      <w:r w:rsidR="006D22C3">
        <w:rPr>
          <w:rFonts w:ascii="Calibri" w:eastAsia="Times New Roman" w:hAnsi="Calibri" w:cs="Calibri"/>
          <w:color w:val="000000"/>
          <w:sz w:val="20"/>
          <w:szCs w:val="20"/>
          <w:lang w:eastAsia="nl-NL"/>
        </w:rPr>
        <w:t xml:space="preserve">een toets gedaan om vast te stellen of deze redelijk is en of geen sprake is van onder- of overcompensatie. </w:t>
      </w:r>
    </w:p>
    <w:p w14:paraId="43EC8184" w14:textId="37312526" w:rsidR="00576BC7" w:rsidRDefault="00576BC7" w:rsidP="000630A4">
      <w:pPr>
        <w:spacing w:after="0" w:line="240" w:lineRule="exact"/>
      </w:pPr>
    </w:p>
    <w:p w14:paraId="736AEE1B" w14:textId="78021159" w:rsidR="008C65F3" w:rsidRDefault="008C65F3" w:rsidP="000630A4">
      <w:pPr>
        <w:spacing w:after="0" w:line="240" w:lineRule="exact"/>
      </w:pPr>
      <w:r>
        <w:t xml:space="preserve">Voor zover de effecten van de </w:t>
      </w:r>
      <w:r w:rsidR="00FF3262">
        <w:t>COVID</w:t>
      </w:r>
      <w:r>
        <w:t>-19 kosten en compensatieregelingen significant</w:t>
      </w:r>
      <w:r w:rsidR="005C1085">
        <w:rPr>
          <w:rStyle w:val="Voetnootmarkering"/>
        </w:rPr>
        <w:footnoteReference w:id="5"/>
      </w:r>
      <w:r>
        <w:t xml:space="preserve"> en kwantificeerbaar zijn, zijn de betreffende posten in de jaarrekening nader toegelicht bij de toelichting op de balans (5.1.5) en de toelichting op de resultatenrekening (5.1.10). </w:t>
      </w:r>
    </w:p>
    <w:p w14:paraId="5E3590A9" w14:textId="782E733E" w:rsidR="008C65F3" w:rsidRDefault="008C65F3" w:rsidP="000630A4">
      <w:pPr>
        <w:spacing w:after="0" w:line="240" w:lineRule="exact"/>
      </w:pPr>
      <w:r>
        <w:t xml:space="preserve">De onzekerheden die gepaard gaan met de gemaakte inschattingen zijn toegelicht onder de post </w:t>
      </w:r>
      <w:r w:rsidR="00E8384F">
        <w:t>“</w:t>
      </w:r>
      <w:r w:rsidR="00E8384F" w:rsidRPr="00E8384F">
        <w:t>Niet in de balans opgenomen verplichtingen, activa en regelingen</w:t>
      </w:r>
      <w:r w:rsidR="00E8384F">
        <w:t xml:space="preserve">” en daarbinnen het onderdeel “onzekerheden opbrengstverantwoording” (5.1.5 punt 15). </w:t>
      </w:r>
    </w:p>
    <w:p w14:paraId="552A42AF" w14:textId="43DAB291" w:rsidR="000630A4" w:rsidRDefault="000630A4" w:rsidP="000630A4">
      <w:pPr>
        <w:spacing w:after="0" w:line="240" w:lineRule="exact"/>
      </w:pPr>
    </w:p>
    <w:p w14:paraId="1430AB5F" w14:textId="0D853D65" w:rsidR="00402C65" w:rsidRDefault="00402C65" w:rsidP="000630A4">
      <w:pPr>
        <w:spacing w:after="0" w:line="240" w:lineRule="exact"/>
      </w:pPr>
      <w:r>
        <w:br w:type="page"/>
      </w:r>
    </w:p>
    <w:p w14:paraId="53B3B182" w14:textId="7078A852" w:rsidR="000630A4" w:rsidRDefault="000630A4" w:rsidP="007C1707">
      <w:pPr>
        <w:pStyle w:val="Lijstalinea"/>
        <w:numPr>
          <w:ilvl w:val="0"/>
          <w:numId w:val="6"/>
        </w:numPr>
        <w:spacing w:after="0" w:line="240" w:lineRule="exact"/>
        <w:ind w:left="426"/>
        <w:rPr>
          <w:b/>
          <w:bCs/>
        </w:rPr>
      </w:pPr>
      <w:r w:rsidRPr="000630A4">
        <w:rPr>
          <w:b/>
          <w:bCs/>
        </w:rPr>
        <w:lastRenderedPageBreak/>
        <w:t xml:space="preserve">Specifieke toelichting op </w:t>
      </w:r>
      <w:r w:rsidR="007C1707">
        <w:rPr>
          <w:b/>
          <w:bCs/>
        </w:rPr>
        <w:t>jaarrekeningposten</w:t>
      </w:r>
    </w:p>
    <w:p w14:paraId="14F110A1" w14:textId="77777777" w:rsidR="006553F6" w:rsidRDefault="006553F6" w:rsidP="000630A4">
      <w:pPr>
        <w:spacing w:after="0" w:line="240" w:lineRule="exact"/>
      </w:pPr>
    </w:p>
    <w:p w14:paraId="4BF989DF" w14:textId="3471726B" w:rsidR="006553F6" w:rsidRPr="007C1707" w:rsidRDefault="00563853" w:rsidP="000630A4">
      <w:pPr>
        <w:spacing w:after="0" w:line="240" w:lineRule="exact"/>
        <w:rPr>
          <w:b/>
          <w:bCs/>
        </w:rPr>
      </w:pPr>
      <w:r>
        <w:rPr>
          <w:b/>
          <w:bCs/>
        </w:rPr>
        <w:t xml:space="preserve">2.a </w:t>
      </w:r>
      <w:r w:rsidR="006553F6" w:rsidRPr="007C1707">
        <w:rPr>
          <w:b/>
          <w:bCs/>
        </w:rPr>
        <w:t>Opbrengsten</w:t>
      </w:r>
      <w:r w:rsidR="007C1707" w:rsidRPr="007C1707">
        <w:rPr>
          <w:b/>
          <w:bCs/>
        </w:rPr>
        <w:t xml:space="preserve"> zorgprestaties, jeugdhulp en maatschappelijke ondersteuning</w:t>
      </w:r>
    </w:p>
    <w:p w14:paraId="073D3055" w14:textId="1F5203DB" w:rsidR="000630A4" w:rsidRDefault="000630A4" w:rsidP="000630A4">
      <w:pPr>
        <w:spacing w:after="0" w:line="240" w:lineRule="exact"/>
      </w:pPr>
      <w:r>
        <w:t xml:space="preserve">Op te nemen bij de betreffende opbrengsten per financieringsstroom (punt 16 van de modeljaarrekening 2020 zoals beschikbaar gesteld via </w:t>
      </w:r>
      <w:hyperlink r:id="rId8" w:history="1">
        <w:r w:rsidRPr="00CB1539">
          <w:rPr>
            <w:rStyle w:val="Hyperlink"/>
          </w:rPr>
          <w:t>www.jaarverslagenzorg.nl</w:t>
        </w:r>
      </w:hyperlink>
      <w:r>
        <w:t>).</w:t>
      </w:r>
      <w:r w:rsidR="00163A95">
        <w:rPr>
          <w:rStyle w:val="Voetnootmarkering"/>
        </w:rPr>
        <w:footnoteReference w:id="6"/>
      </w:r>
    </w:p>
    <w:p w14:paraId="03DB1664" w14:textId="044FD9C8" w:rsidR="000630A4" w:rsidRDefault="000630A4" w:rsidP="000630A4">
      <w:pPr>
        <w:spacing w:after="0" w:line="240" w:lineRule="exact"/>
      </w:pPr>
    </w:p>
    <w:p w14:paraId="3D6D7D98" w14:textId="4A94DEEE" w:rsidR="000630A4" w:rsidRDefault="000630A4" w:rsidP="000630A4">
      <w:pPr>
        <w:spacing w:after="0" w:line="240" w:lineRule="exact"/>
      </w:pPr>
      <w:r>
        <w:t xml:space="preserve">In de opbrengsten zorgprestaties, jeugdhulp en maatschappelijke ondersteuning zijn in 2021 de volgende bedragen verwerkt ten aanzien van de </w:t>
      </w:r>
      <w:r w:rsidR="00FF3262">
        <w:t>COVID</w:t>
      </w:r>
      <w:r>
        <w:t>-19 compensatieregelingen:</w:t>
      </w:r>
    </w:p>
    <w:p w14:paraId="16F7C326" w14:textId="3A063D8E" w:rsidR="000630A4" w:rsidRDefault="000630A4" w:rsidP="000630A4">
      <w:pPr>
        <w:spacing w:after="0" w:line="240" w:lineRule="exact"/>
      </w:pPr>
    </w:p>
    <w:tbl>
      <w:tblPr>
        <w:tblW w:w="9360" w:type="dxa"/>
        <w:tblCellMar>
          <w:left w:w="70" w:type="dxa"/>
          <w:right w:w="70" w:type="dxa"/>
        </w:tblCellMar>
        <w:tblLook w:val="04A0" w:firstRow="1" w:lastRow="0" w:firstColumn="1" w:lastColumn="0" w:noHBand="0" w:noVBand="1"/>
      </w:tblPr>
      <w:tblGrid>
        <w:gridCol w:w="4040"/>
        <w:gridCol w:w="1319"/>
        <w:gridCol w:w="1211"/>
        <w:gridCol w:w="1075"/>
        <w:gridCol w:w="867"/>
        <w:gridCol w:w="848"/>
      </w:tblGrid>
      <w:tr w:rsidR="001716DD" w:rsidRPr="001716DD" w14:paraId="5AA6D945" w14:textId="77777777" w:rsidTr="001716DD">
        <w:trPr>
          <w:trHeight w:val="540"/>
        </w:trPr>
        <w:tc>
          <w:tcPr>
            <w:tcW w:w="4040" w:type="dxa"/>
            <w:tcBorders>
              <w:top w:val="nil"/>
              <w:left w:val="nil"/>
              <w:bottom w:val="nil"/>
              <w:right w:val="nil"/>
            </w:tcBorders>
            <w:shd w:val="clear" w:color="auto" w:fill="auto"/>
            <w:noWrap/>
            <w:hideMark/>
          </w:tcPr>
          <w:p w14:paraId="566061FC" w14:textId="77777777" w:rsidR="001716DD" w:rsidRPr="001716DD" w:rsidRDefault="001716DD" w:rsidP="001716DD">
            <w:pPr>
              <w:spacing w:after="0" w:line="240" w:lineRule="auto"/>
              <w:rPr>
                <w:rFonts w:eastAsia="Times New Roman" w:cstheme="minorHAnsi"/>
                <w:sz w:val="24"/>
                <w:szCs w:val="24"/>
                <w:lang w:eastAsia="nl-NL"/>
              </w:rPr>
            </w:pPr>
          </w:p>
        </w:tc>
        <w:tc>
          <w:tcPr>
            <w:tcW w:w="1319" w:type="dxa"/>
            <w:tcBorders>
              <w:top w:val="nil"/>
              <w:left w:val="nil"/>
              <w:bottom w:val="nil"/>
              <w:right w:val="nil"/>
            </w:tcBorders>
            <w:shd w:val="clear" w:color="auto" w:fill="auto"/>
            <w:hideMark/>
          </w:tcPr>
          <w:p w14:paraId="4A9BE2B4" w14:textId="77777777" w:rsidR="001716DD" w:rsidRPr="001716DD" w:rsidRDefault="001716DD" w:rsidP="001716DD">
            <w:pPr>
              <w:spacing w:after="0" w:line="240" w:lineRule="auto"/>
              <w:jc w:val="right"/>
              <w:rPr>
                <w:rFonts w:eastAsia="Times New Roman" w:cstheme="minorHAnsi"/>
                <w:b/>
                <w:bCs/>
                <w:color w:val="000000"/>
                <w:sz w:val="20"/>
                <w:szCs w:val="20"/>
                <w:lang w:eastAsia="nl-NL"/>
              </w:rPr>
            </w:pPr>
            <w:r w:rsidRPr="001716DD">
              <w:rPr>
                <w:rFonts w:eastAsia="Times New Roman" w:cstheme="minorHAnsi"/>
                <w:b/>
                <w:bCs/>
                <w:color w:val="000000"/>
                <w:sz w:val="20"/>
                <w:szCs w:val="20"/>
                <w:lang w:eastAsia="nl-NL"/>
              </w:rPr>
              <w:t>Continuiteits- bijdrage</w:t>
            </w:r>
          </w:p>
        </w:tc>
        <w:tc>
          <w:tcPr>
            <w:tcW w:w="1211" w:type="dxa"/>
            <w:tcBorders>
              <w:top w:val="nil"/>
              <w:left w:val="nil"/>
              <w:bottom w:val="nil"/>
              <w:right w:val="nil"/>
            </w:tcBorders>
            <w:shd w:val="clear" w:color="auto" w:fill="auto"/>
            <w:hideMark/>
          </w:tcPr>
          <w:p w14:paraId="5954EB48" w14:textId="77777777" w:rsidR="001716DD" w:rsidRPr="001716DD" w:rsidRDefault="001716DD" w:rsidP="001716DD">
            <w:pPr>
              <w:spacing w:after="0" w:line="240" w:lineRule="auto"/>
              <w:jc w:val="right"/>
              <w:rPr>
                <w:rFonts w:eastAsia="Times New Roman" w:cstheme="minorHAnsi"/>
                <w:b/>
                <w:bCs/>
                <w:color w:val="000000"/>
                <w:sz w:val="20"/>
                <w:szCs w:val="20"/>
                <w:lang w:eastAsia="nl-NL"/>
              </w:rPr>
            </w:pPr>
            <w:r w:rsidRPr="001716DD">
              <w:rPr>
                <w:rFonts w:eastAsia="Times New Roman" w:cstheme="minorHAnsi"/>
                <w:b/>
                <w:bCs/>
                <w:color w:val="000000"/>
                <w:sz w:val="20"/>
                <w:szCs w:val="20"/>
                <w:lang w:eastAsia="nl-NL"/>
              </w:rPr>
              <w:t>Meerkosten</w:t>
            </w:r>
          </w:p>
        </w:tc>
        <w:tc>
          <w:tcPr>
            <w:tcW w:w="1075" w:type="dxa"/>
            <w:tcBorders>
              <w:top w:val="nil"/>
              <w:left w:val="nil"/>
              <w:bottom w:val="nil"/>
              <w:right w:val="nil"/>
            </w:tcBorders>
            <w:shd w:val="clear" w:color="auto" w:fill="auto"/>
            <w:hideMark/>
          </w:tcPr>
          <w:p w14:paraId="29D30578" w14:textId="77777777" w:rsidR="001716DD" w:rsidRPr="001716DD" w:rsidRDefault="001716DD" w:rsidP="001716DD">
            <w:pPr>
              <w:spacing w:after="0" w:line="240" w:lineRule="auto"/>
              <w:jc w:val="right"/>
              <w:rPr>
                <w:rFonts w:eastAsia="Times New Roman" w:cstheme="minorHAnsi"/>
                <w:b/>
                <w:bCs/>
                <w:color w:val="000000"/>
                <w:sz w:val="20"/>
                <w:szCs w:val="20"/>
                <w:lang w:eastAsia="nl-NL"/>
              </w:rPr>
            </w:pPr>
            <w:r w:rsidRPr="001716DD">
              <w:rPr>
                <w:rFonts w:eastAsia="Times New Roman" w:cstheme="minorHAnsi"/>
                <w:b/>
                <w:bCs/>
                <w:color w:val="000000"/>
                <w:sz w:val="20"/>
                <w:szCs w:val="20"/>
                <w:lang w:eastAsia="nl-NL"/>
              </w:rPr>
              <w:t>Hardheids-clausule</w:t>
            </w:r>
          </w:p>
        </w:tc>
        <w:tc>
          <w:tcPr>
            <w:tcW w:w="867" w:type="dxa"/>
            <w:tcBorders>
              <w:top w:val="nil"/>
              <w:left w:val="nil"/>
              <w:bottom w:val="nil"/>
              <w:right w:val="nil"/>
            </w:tcBorders>
            <w:shd w:val="clear" w:color="auto" w:fill="auto"/>
            <w:hideMark/>
          </w:tcPr>
          <w:p w14:paraId="1F859E0B" w14:textId="77777777" w:rsidR="001716DD" w:rsidRPr="001716DD" w:rsidRDefault="001716DD" w:rsidP="001716DD">
            <w:pPr>
              <w:spacing w:after="0" w:line="240" w:lineRule="auto"/>
              <w:jc w:val="right"/>
              <w:rPr>
                <w:rFonts w:eastAsia="Times New Roman" w:cstheme="minorHAnsi"/>
                <w:b/>
                <w:bCs/>
                <w:color w:val="000000"/>
                <w:sz w:val="20"/>
                <w:szCs w:val="20"/>
                <w:lang w:eastAsia="nl-NL"/>
              </w:rPr>
            </w:pPr>
            <w:r w:rsidRPr="001716DD">
              <w:rPr>
                <w:rFonts w:eastAsia="Times New Roman" w:cstheme="minorHAnsi"/>
                <w:b/>
                <w:bCs/>
                <w:color w:val="000000"/>
                <w:sz w:val="20"/>
                <w:szCs w:val="20"/>
                <w:lang w:eastAsia="nl-NL"/>
              </w:rPr>
              <w:t>Overige</w:t>
            </w:r>
          </w:p>
        </w:tc>
        <w:tc>
          <w:tcPr>
            <w:tcW w:w="848" w:type="dxa"/>
            <w:tcBorders>
              <w:top w:val="nil"/>
              <w:left w:val="nil"/>
              <w:bottom w:val="nil"/>
              <w:right w:val="nil"/>
            </w:tcBorders>
            <w:shd w:val="clear" w:color="auto" w:fill="auto"/>
            <w:hideMark/>
          </w:tcPr>
          <w:p w14:paraId="640CD07B" w14:textId="77777777" w:rsidR="001716DD" w:rsidRPr="001716DD" w:rsidRDefault="001716DD" w:rsidP="001716DD">
            <w:pPr>
              <w:spacing w:after="0" w:line="240" w:lineRule="auto"/>
              <w:jc w:val="right"/>
              <w:rPr>
                <w:rFonts w:eastAsia="Times New Roman" w:cstheme="minorHAnsi"/>
                <w:b/>
                <w:bCs/>
                <w:color w:val="000000"/>
                <w:sz w:val="20"/>
                <w:szCs w:val="20"/>
                <w:lang w:eastAsia="nl-NL"/>
              </w:rPr>
            </w:pPr>
            <w:r w:rsidRPr="001716DD">
              <w:rPr>
                <w:rFonts w:eastAsia="Times New Roman" w:cstheme="minorHAnsi"/>
                <w:b/>
                <w:bCs/>
                <w:color w:val="000000"/>
                <w:sz w:val="20"/>
                <w:szCs w:val="20"/>
                <w:lang w:eastAsia="nl-NL"/>
              </w:rPr>
              <w:t>Totaal</w:t>
            </w:r>
          </w:p>
        </w:tc>
      </w:tr>
      <w:tr w:rsidR="001716DD" w:rsidRPr="001716DD" w14:paraId="6E0E0BA0" w14:textId="77777777" w:rsidTr="001716DD">
        <w:trPr>
          <w:trHeight w:val="276"/>
        </w:trPr>
        <w:tc>
          <w:tcPr>
            <w:tcW w:w="4040" w:type="dxa"/>
            <w:tcBorders>
              <w:top w:val="nil"/>
              <w:left w:val="nil"/>
              <w:bottom w:val="nil"/>
              <w:right w:val="nil"/>
            </w:tcBorders>
            <w:shd w:val="clear" w:color="auto" w:fill="auto"/>
            <w:noWrap/>
            <w:vAlign w:val="bottom"/>
            <w:hideMark/>
          </w:tcPr>
          <w:p w14:paraId="4DEA1D0F" w14:textId="77777777" w:rsidR="001716DD" w:rsidRPr="001716DD" w:rsidRDefault="001716DD" w:rsidP="001716DD">
            <w:pPr>
              <w:spacing w:after="0" w:line="240" w:lineRule="auto"/>
              <w:jc w:val="right"/>
              <w:rPr>
                <w:rFonts w:eastAsia="Times New Roman" w:cstheme="minorHAnsi"/>
                <w:b/>
                <w:bCs/>
                <w:color w:val="000000"/>
                <w:sz w:val="20"/>
                <w:szCs w:val="20"/>
                <w:lang w:eastAsia="nl-NL"/>
              </w:rPr>
            </w:pPr>
          </w:p>
        </w:tc>
        <w:tc>
          <w:tcPr>
            <w:tcW w:w="1319" w:type="dxa"/>
            <w:tcBorders>
              <w:top w:val="nil"/>
              <w:left w:val="nil"/>
              <w:bottom w:val="nil"/>
              <w:right w:val="nil"/>
            </w:tcBorders>
            <w:shd w:val="clear" w:color="auto" w:fill="auto"/>
            <w:noWrap/>
            <w:vAlign w:val="bottom"/>
            <w:hideMark/>
          </w:tcPr>
          <w:p w14:paraId="29699EFE" w14:textId="77777777" w:rsidR="001716DD" w:rsidRPr="001716DD" w:rsidRDefault="001716DD" w:rsidP="001716DD">
            <w:pPr>
              <w:spacing w:after="0" w:line="240" w:lineRule="auto"/>
              <w:jc w:val="right"/>
              <w:rPr>
                <w:rFonts w:eastAsia="Times New Roman" w:cstheme="minorHAnsi"/>
                <w:color w:val="000000"/>
                <w:sz w:val="20"/>
                <w:szCs w:val="20"/>
                <w:lang w:eastAsia="nl-NL"/>
              </w:rPr>
            </w:pPr>
            <w:r w:rsidRPr="001716DD">
              <w:rPr>
                <w:rFonts w:eastAsia="Times New Roman" w:cstheme="minorHAnsi"/>
                <w:color w:val="000000"/>
                <w:sz w:val="20"/>
                <w:szCs w:val="20"/>
                <w:lang w:eastAsia="nl-NL"/>
              </w:rPr>
              <w:t>€</w:t>
            </w:r>
          </w:p>
        </w:tc>
        <w:tc>
          <w:tcPr>
            <w:tcW w:w="1211" w:type="dxa"/>
            <w:tcBorders>
              <w:top w:val="nil"/>
              <w:left w:val="nil"/>
              <w:bottom w:val="nil"/>
              <w:right w:val="nil"/>
            </w:tcBorders>
            <w:shd w:val="clear" w:color="auto" w:fill="auto"/>
            <w:noWrap/>
            <w:vAlign w:val="bottom"/>
            <w:hideMark/>
          </w:tcPr>
          <w:p w14:paraId="5405483E" w14:textId="77777777" w:rsidR="001716DD" w:rsidRPr="001716DD" w:rsidRDefault="001716DD" w:rsidP="001716DD">
            <w:pPr>
              <w:spacing w:after="0" w:line="240" w:lineRule="auto"/>
              <w:jc w:val="right"/>
              <w:rPr>
                <w:rFonts w:eastAsia="Times New Roman" w:cstheme="minorHAnsi"/>
                <w:color w:val="000000"/>
                <w:sz w:val="20"/>
                <w:szCs w:val="20"/>
                <w:lang w:eastAsia="nl-NL"/>
              </w:rPr>
            </w:pPr>
            <w:r w:rsidRPr="001716DD">
              <w:rPr>
                <w:rFonts w:eastAsia="Times New Roman" w:cstheme="minorHAnsi"/>
                <w:color w:val="000000"/>
                <w:sz w:val="20"/>
                <w:szCs w:val="20"/>
                <w:lang w:eastAsia="nl-NL"/>
              </w:rPr>
              <w:t>€</w:t>
            </w:r>
          </w:p>
        </w:tc>
        <w:tc>
          <w:tcPr>
            <w:tcW w:w="1075" w:type="dxa"/>
            <w:tcBorders>
              <w:top w:val="nil"/>
              <w:left w:val="nil"/>
              <w:bottom w:val="nil"/>
              <w:right w:val="nil"/>
            </w:tcBorders>
            <w:shd w:val="clear" w:color="auto" w:fill="auto"/>
            <w:noWrap/>
            <w:vAlign w:val="bottom"/>
            <w:hideMark/>
          </w:tcPr>
          <w:p w14:paraId="69B167C9" w14:textId="77777777" w:rsidR="001716DD" w:rsidRPr="001716DD" w:rsidRDefault="001716DD" w:rsidP="001716DD">
            <w:pPr>
              <w:spacing w:after="0" w:line="240" w:lineRule="auto"/>
              <w:jc w:val="right"/>
              <w:rPr>
                <w:rFonts w:eastAsia="Times New Roman" w:cstheme="minorHAnsi"/>
                <w:color w:val="000000"/>
                <w:sz w:val="20"/>
                <w:szCs w:val="20"/>
                <w:lang w:eastAsia="nl-NL"/>
              </w:rPr>
            </w:pPr>
            <w:r w:rsidRPr="001716DD">
              <w:rPr>
                <w:rFonts w:eastAsia="Times New Roman" w:cstheme="minorHAnsi"/>
                <w:color w:val="000000"/>
                <w:sz w:val="20"/>
                <w:szCs w:val="20"/>
                <w:lang w:eastAsia="nl-NL"/>
              </w:rPr>
              <w:t>€</w:t>
            </w:r>
          </w:p>
        </w:tc>
        <w:tc>
          <w:tcPr>
            <w:tcW w:w="867" w:type="dxa"/>
            <w:tcBorders>
              <w:top w:val="nil"/>
              <w:left w:val="nil"/>
              <w:bottom w:val="nil"/>
              <w:right w:val="nil"/>
            </w:tcBorders>
            <w:shd w:val="clear" w:color="auto" w:fill="auto"/>
            <w:noWrap/>
            <w:vAlign w:val="bottom"/>
            <w:hideMark/>
          </w:tcPr>
          <w:p w14:paraId="55E76E1F" w14:textId="77777777" w:rsidR="001716DD" w:rsidRPr="001716DD" w:rsidRDefault="001716DD" w:rsidP="001716DD">
            <w:pPr>
              <w:spacing w:after="0" w:line="240" w:lineRule="auto"/>
              <w:jc w:val="right"/>
              <w:rPr>
                <w:rFonts w:eastAsia="Times New Roman" w:cstheme="minorHAnsi"/>
                <w:color w:val="000000"/>
                <w:sz w:val="20"/>
                <w:szCs w:val="20"/>
                <w:lang w:eastAsia="nl-NL"/>
              </w:rPr>
            </w:pPr>
            <w:r w:rsidRPr="001716DD">
              <w:rPr>
                <w:rFonts w:eastAsia="Times New Roman" w:cstheme="minorHAnsi"/>
                <w:color w:val="000000"/>
                <w:sz w:val="20"/>
                <w:szCs w:val="20"/>
                <w:lang w:eastAsia="nl-NL"/>
              </w:rPr>
              <w:t>€</w:t>
            </w:r>
          </w:p>
        </w:tc>
        <w:tc>
          <w:tcPr>
            <w:tcW w:w="848" w:type="dxa"/>
            <w:tcBorders>
              <w:top w:val="nil"/>
              <w:left w:val="nil"/>
              <w:bottom w:val="nil"/>
              <w:right w:val="nil"/>
            </w:tcBorders>
            <w:shd w:val="clear" w:color="auto" w:fill="auto"/>
            <w:noWrap/>
            <w:vAlign w:val="bottom"/>
            <w:hideMark/>
          </w:tcPr>
          <w:p w14:paraId="2A788EE1" w14:textId="77777777" w:rsidR="001716DD" w:rsidRPr="001716DD" w:rsidRDefault="001716DD" w:rsidP="001716DD">
            <w:pPr>
              <w:spacing w:after="0" w:line="240" w:lineRule="auto"/>
              <w:jc w:val="right"/>
              <w:rPr>
                <w:rFonts w:eastAsia="Times New Roman" w:cstheme="minorHAnsi"/>
                <w:color w:val="000000"/>
                <w:sz w:val="20"/>
                <w:szCs w:val="20"/>
                <w:lang w:eastAsia="nl-NL"/>
              </w:rPr>
            </w:pPr>
            <w:r w:rsidRPr="001716DD">
              <w:rPr>
                <w:rFonts w:eastAsia="Times New Roman" w:cstheme="minorHAnsi"/>
                <w:color w:val="000000"/>
                <w:sz w:val="20"/>
                <w:szCs w:val="20"/>
                <w:lang w:eastAsia="nl-NL"/>
              </w:rPr>
              <w:t>€</w:t>
            </w:r>
          </w:p>
        </w:tc>
      </w:tr>
      <w:tr w:rsidR="001716DD" w:rsidRPr="001716DD" w14:paraId="27DF6723" w14:textId="77777777" w:rsidTr="001716DD">
        <w:trPr>
          <w:trHeight w:val="276"/>
        </w:trPr>
        <w:tc>
          <w:tcPr>
            <w:tcW w:w="4040" w:type="dxa"/>
            <w:tcBorders>
              <w:top w:val="nil"/>
              <w:left w:val="nil"/>
              <w:bottom w:val="nil"/>
              <w:right w:val="nil"/>
            </w:tcBorders>
            <w:shd w:val="clear" w:color="auto" w:fill="auto"/>
            <w:noWrap/>
            <w:vAlign w:val="bottom"/>
            <w:hideMark/>
          </w:tcPr>
          <w:p w14:paraId="2BE0FAAD" w14:textId="77777777" w:rsidR="001716DD" w:rsidRPr="001716DD" w:rsidRDefault="001716DD" w:rsidP="001716DD">
            <w:pPr>
              <w:spacing w:after="0" w:line="240" w:lineRule="auto"/>
              <w:jc w:val="right"/>
              <w:rPr>
                <w:rFonts w:eastAsia="Times New Roman" w:cstheme="minorHAnsi"/>
                <w:color w:val="000000"/>
                <w:sz w:val="20"/>
                <w:szCs w:val="20"/>
                <w:lang w:eastAsia="nl-NL"/>
              </w:rPr>
            </w:pPr>
          </w:p>
        </w:tc>
        <w:tc>
          <w:tcPr>
            <w:tcW w:w="1319" w:type="dxa"/>
            <w:tcBorders>
              <w:top w:val="nil"/>
              <w:left w:val="nil"/>
              <w:bottom w:val="nil"/>
              <w:right w:val="nil"/>
            </w:tcBorders>
            <w:shd w:val="clear" w:color="auto" w:fill="auto"/>
            <w:noWrap/>
            <w:vAlign w:val="bottom"/>
            <w:hideMark/>
          </w:tcPr>
          <w:p w14:paraId="70FD9AEF" w14:textId="77777777" w:rsidR="001716DD" w:rsidRPr="001716DD" w:rsidRDefault="001716DD" w:rsidP="001716DD">
            <w:pPr>
              <w:spacing w:after="0" w:line="240" w:lineRule="auto"/>
              <w:rPr>
                <w:rFonts w:eastAsia="Times New Roman" w:cstheme="minorHAnsi"/>
                <w:sz w:val="20"/>
                <w:szCs w:val="20"/>
                <w:lang w:eastAsia="nl-NL"/>
              </w:rPr>
            </w:pPr>
          </w:p>
        </w:tc>
        <w:tc>
          <w:tcPr>
            <w:tcW w:w="1211" w:type="dxa"/>
            <w:tcBorders>
              <w:top w:val="nil"/>
              <w:left w:val="nil"/>
              <w:bottom w:val="nil"/>
              <w:right w:val="nil"/>
            </w:tcBorders>
            <w:shd w:val="clear" w:color="auto" w:fill="auto"/>
            <w:noWrap/>
            <w:vAlign w:val="bottom"/>
            <w:hideMark/>
          </w:tcPr>
          <w:p w14:paraId="4C2DA5BB" w14:textId="77777777" w:rsidR="001716DD" w:rsidRPr="001716DD" w:rsidRDefault="001716DD" w:rsidP="001716DD">
            <w:pPr>
              <w:spacing w:after="0" w:line="240" w:lineRule="auto"/>
              <w:jc w:val="right"/>
              <w:rPr>
                <w:rFonts w:eastAsia="Times New Roman" w:cstheme="minorHAnsi"/>
                <w:sz w:val="20"/>
                <w:szCs w:val="20"/>
                <w:lang w:eastAsia="nl-NL"/>
              </w:rPr>
            </w:pPr>
          </w:p>
        </w:tc>
        <w:tc>
          <w:tcPr>
            <w:tcW w:w="1075" w:type="dxa"/>
            <w:tcBorders>
              <w:top w:val="nil"/>
              <w:left w:val="nil"/>
              <w:bottom w:val="nil"/>
              <w:right w:val="nil"/>
            </w:tcBorders>
            <w:shd w:val="clear" w:color="auto" w:fill="auto"/>
            <w:noWrap/>
            <w:vAlign w:val="bottom"/>
            <w:hideMark/>
          </w:tcPr>
          <w:p w14:paraId="0E3BC7C9" w14:textId="77777777" w:rsidR="001716DD" w:rsidRPr="001716DD" w:rsidRDefault="001716DD" w:rsidP="001716DD">
            <w:pPr>
              <w:spacing w:after="0" w:line="240" w:lineRule="auto"/>
              <w:jc w:val="right"/>
              <w:rPr>
                <w:rFonts w:eastAsia="Times New Roman" w:cstheme="minorHAnsi"/>
                <w:sz w:val="20"/>
                <w:szCs w:val="20"/>
                <w:lang w:eastAsia="nl-NL"/>
              </w:rPr>
            </w:pPr>
          </w:p>
        </w:tc>
        <w:tc>
          <w:tcPr>
            <w:tcW w:w="867" w:type="dxa"/>
            <w:tcBorders>
              <w:top w:val="nil"/>
              <w:left w:val="nil"/>
              <w:bottom w:val="nil"/>
              <w:right w:val="nil"/>
            </w:tcBorders>
            <w:shd w:val="clear" w:color="auto" w:fill="auto"/>
            <w:noWrap/>
            <w:vAlign w:val="bottom"/>
            <w:hideMark/>
          </w:tcPr>
          <w:p w14:paraId="266C1D1F" w14:textId="77777777" w:rsidR="001716DD" w:rsidRPr="001716DD" w:rsidRDefault="001716DD" w:rsidP="001716DD">
            <w:pPr>
              <w:spacing w:after="0" w:line="240" w:lineRule="auto"/>
              <w:jc w:val="right"/>
              <w:rPr>
                <w:rFonts w:eastAsia="Times New Roman" w:cstheme="minorHAnsi"/>
                <w:sz w:val="20"/>
                <w:szCs w:val="20"/>
                <w:lang w:eastAsia="nl-NL"/>
              </w:rPr>
            </w:pPr>
          </w:p>
        </w:tc>
        <w:tc>
          <w:tcPr>
            <w:tcW w:w="848" w:type="dxa"/>
            <w:tcBorders>
              <w:top w:val="nil"/>
              <w:left w:val="nil"/>
              <w:bottom w:val="nil"/>
              <w:right w:val="nil"/>
            </w:tcBorders>
            <w:shd w:val="clear" w:color="auto" w:fill="auto"/>
            <w:noWrap/>
            <w:vAlign w:val="bottom"/>
            <w:hideMark/>
          </w:tcPr>
          <w:p w14:paraId="1CA60375" w14:textId="77777777" w:rsidR="001716DD" w:rsidRPr="001716DD" w:rsidRDefault="001716DD" w:rsidP="001716DD">
            <w:pPr>
              <w:spacing w:after="0" w:line="240" w:lineRule="auto"/>
              <w:jc w:val="right"/>
              <w:rPr>
                <w:rFonts w:eastAsia="Times New Roman" w:cstheme="minorHAnsi"/>
                <w:sz w:val="20"/>
                <w:szCs w:val="20"/>
                <w:lang w:eastAsia="nl-NL"/>
              </w:rPr>
            </w:pPr>
          </w:p>
        </w:tc>
      </w:tr>
      <w:tr w:rsidR="001716DD" w:rsidRPr="001716DD" w14:paraId="19D62577" w14:textId="77777777" w:rsidTr="001716DD">
        <w:trPr>
          <w:trHeight w:val="276"/>
        </w:trPr>
        <w:tc>
          <w:tcPr>
            <w:tcW w:w="4040" w:type="dxa"/>
            <w:tcBorders>
              <w:top w:val="nil"/>
              <w:left w:val="nil"/>
              <w:bottom w:val="nil"/>
              <w:right w:val="nil"/>
            </w:tcBorders>
            <w:shd w:val="clear" w:color="auto" w:fill="auto"/>
            <w:noWrap/>
            <w:vAlign w:val="bottom"/>
            <w:hideMark/>
          </w:tcPr>
          <w:p w14:paraId="40847611" w14:textId="77777777" w:rsidR="001716DD" w:rsidRPr="001716DD" w:rsidRDefault="001716DD" w:rsidP="001716DD">
            <w:pPr>
              <w:spacing w:after="0" w:line="240" w:lineRule="auto"/>
              <w:rPr>
                <w:rFonts w:eastAsia="Times New Roman" w:cstheme="minorHAnsi"/>
                <w:color w:val="000000"/>
                <w:sz w:val="20"/>
                <w:szCs w:val="20"/>
                <w:lang w:eastAsia="nl-NL"/>
              </w:rPr>
            </w:pPr>
            <w:r w:rsidRPr="001716DD">
              <w:rPr>
                <w:rFonts w:eastAsia="Times New Roman" w:cstheme="minorHAnsi"/>
                <w:color w:val="000000"/>
                <w:sz w:val="20"/>
                <w:szCs w:val="20"/>
                <w:lang w:eastAsia="nl-NL"/>
              </w:rPr>
              <w:t>Opbrengsten zorgverzekeringswet</w:t>
            </w:r>
          </w:p>
        </w:tc>
        <w:tc>
          <w:tcPr>
            <w:tcW w:w="1319" w:type="dxa"/>
            <w:tcBorders>
              <w:top w:val="nil"/>
              <w:left w:val="nil"/>
              <w:bottom w:val="nil"/>
              <w:right w:val="nil"/>
            </w:tcBorders>
            <w:shd w:val="clear" w:color="auto" w:fill="auto"/>
            <w:noWrap/>
            <w:hideMark/>
          </w:tcPr>
          <w:p w14:paraId="34B2478A" w14:textId="77777777" w:rsidR="001716DD" w:rsidRPr="001716DD" w:rsidRDefault="001716DD" w:rsidP="001716DD">
            <w:pPr>
              <w:spacing w:after="0" w:line="240" w:lineRule="auto"/>
              <w:rPr>
                <w:rFonts w:eastAsia="Times New Roman" w:cstheme="minorHAnsi"/>
                <w:color w:val="000000"/>
                <w:sz w:val="20"/>
                <w:szCs w:val="20"/>
                <w:lang w:eastAsia="nl-NL"/>
              </w:rPr>
            </w:pPr>
          </w:p>
        </w:tc>
        <w:tc>
          <w:tcPr>
            <w:tcW w:w="1211" w:type="dxa"/>
            <w:tcBorders>
              <w:top w:val="nil"/>
              <w:left w:val="nil"/>
              <w:bottom w:val="nil"/>
              <w:right w:val="nil"/>
            </w:tcBorders>
            <w:shd w:val="clear" w:color="auto" w:fill="auto"/>
            <w:noWrap/>
            <w:hideMark/>
          </w:tcPr>
          <w:p w14:paraId="366F390C" w14:textId="77777777" w:rsidR="001716DD" w:rsidRPr="001716DD" w:rsidRDefault="001716DD" w:rsidP="001716DD">
            <w:pPr>
              <w:spacing w:after="0" w:line="240" w:lineRule="auto"/>
              <w:rPr>
                <w:rFonts w:eastAsia="Times New Roman" w:cstheme="minorHAnsi"/>
                <w:sz w:val="20"/>
                <w:szCs w:val="20"/>
                <w:lang w:eastAsia="nl-NL"/>
              </w:rPr>
            </w:pPr>
          </w:p>
        </w:tc>
        <w:tc>
          <w:tcPr>
            <w:tcW w:w="1075" w:type="dxa"/>
            <w:tcBorders>
              <w:top w:val="nil"/>
              <w:left w:val="nil"/>
              <w:bottom w:val="nil"/>
              <w:right w:val="nil"/>
            </w:tcBorders>
            <w:shd w:val="clear" w:color="auto" w:fill="auto"/>
            <w:noWrap/>
            <w:hideMark/>
          </w:tcPr>
          <w:p w14:paraId="63EC58E0" w14:textId="77777777" w:rsidR="001716DD" w:rsidRPr="001716DD" w:rsidRDefault="001716DD" w:rsidP="001716DD">
            <w:pPr>
              <w:spacing w:after="0" w:line="240" w:lineRule="auto"/>
              <w:rPr>
                <w:rFonts w:eastAsia="Times New Roman" w:cstheme="minorHAnsi"/>
                <w:sz w:val="20"/>
                <w:szCs w:val="20"/>
                <w:lang w:eastAsia="nl-NL"/>
              </w:rPr>
            </w:pPr>
          </w:p>
        </w:tc>
        <w:tc>
          <w:tcPr>
            <w:tcW w:w="867" w:type="dxa"/>
            <w:tcBorders>
              <w:top w:val="nil"/>
              <w:left w:val="nil"/>
              <w:bottom w:val="nil"/>
              <w:right w:val="nil"/>
            </w:tcBorders>
            <w:shd w:val="clear" w:color="auto" w:fill="auto"/>
            <w:noWrap/>
            <w:hideMark/>
          </w:tcPr>
          <w:p w14:paraId="7D1A6934" w14:textId="77777777" w:rsidR="001716DD" w:rsidRPr="001716DD" w:rsidRDefault="001716DD" w:rsidP="001716DD">
            <w:pPr>
              <w:spacing w:after="0" w:line="240" w:lineRule="auto"/>
              <w:rPr>
                <w:rFonts w:eastAsia="Times New Roman" w:cstheme="minorHAnsi"/>
                <w:sz w:val="20"/>
                <w:szCs w:val="20"/>
                <w:lang w:eastAsia="nl-NL"/>
              </w:rPr>
            </w:pPr>
          </w:p>
        </w:tc>
        <w:tc>
          <w:tcPr>
            <w:tcW w:w="848" w:type="dxa"/>
            <w:tcBorders>
              <w:top w:val="nil"/>
              <w:left w:val="nil"/>
              <w:bottom w:val="nil"/>
              <w:right w:val="nil"/>
            </w:tcBorders>
            <w:shd w:val="clear" w:color="auto" w:fill="auto"/>
            <w:noWrap/>
            <w:hideMark/>
          </w:tcPr>
          <w:p w14:paraId="7942FC4E" w14:textId="77777777" w:rsidR="001716DD" w:rsidRPr="001716DD" w:rsidRDefault="001716DD" w:rsidP="001716DD">
            <w:pPr>
              <w:spacing w:after="0" w:line="240" w:lineRule="auto"/>
              <w:rPr>
                <w:rFonts w:eastAsia="Times New Roman" w:cstheme="minorHAnsi"/>
                <w:sz w:val="20"/>
                <w:szCs w:val="20"/>
                <w:lang w:eastAsia="nl-NL"/>
              </w:rPr>
            </w:pPr>
          </w:p>
        </w:tc>
      </w:tr>
      <w:tr w:rsidR="001716DD" w:rsidRPr="001716DD" w14:paraId="50568EF2" w14:textId="77777777" w:rsidTr="001716DD">
        <w:trPr>
          <w:trHeight w:val="276"/>
        </w:trPr>
        <w:tc>
          <w:tcPr>
            <w:tcW w:w="5359" w:type="dxa"/>
            <w:gridSpan w:val="2"/>
            <w:tcBorders>
              <w:top w:val="nil"/>
              <w:left w:val="nil"/>
              <w:bottom w:val="nil"/>
              <w:right w:val="nil"/>
            </w:tcBorders>
            <w:shd w:val="clear" w:color="auto" w:fill="auto"/>
            <w:noWrap/>
            <w:vAlign w:val="bottom"/>
            <w:hideMark/>
          </w:tcPr>
          <w:p w14:paraId="4767F3B6" w14:textId="77777777" w:rsidR="001716DD" w:rsidRPr="001716DD" w:rsidRDefault="001716DD" w:rsidP="001716DD">
            <w:pPr>
              <w:spacing w:after="0" w:line="240" w:lineRule="auto"/>
              <w:rPr>
                <w:rFonts w:eastAsia="Times New Roman" w:cstheme="minorHAnsi"/>
                <w:color w:val="000000"/>
                <w:sz w:val="20"/>
                <w:szCs w:val="20"/>
                <w:lang w:eastAsia="nl-NL"/>
              </w:rPr>
            </w:pPr>
            <w:r w:rsidRPr="001716DD">
              <w:rPr>
                <w:rFonts w:eastAsia="Times New Roman" w:cstheme="minorHAnsi"/>
                <w:color w:val="000000"/>
                <w:sz w:val="20"/>
                <w:szCs w:val="20"/>
                <w:lang w:eastAsia="nl-NL"/>
              </w:rPr>
              <w:t>Wettelijk budget voor aanvaardbare kosten Wlz</w:t>
            </w:r>
          </w:p>
        </w:tc>
        <w:tc>
          <w:tcPr>
            <w:tcW w:w="1211" w:type="dxa"/>
            <w:tcBorders>
              <w:top w:val="nil"/>
              <w:left w:val="nil"/>
              <w:bottom w:val="nil"/>
              <w:right w:val="nil"/>
            </w:tcBorders>
            <w:shd w:val="clear" w:color="auto" w:fill="auto"/>
            <w:noWrap/>
            <w:hideMark/>
          </w:tcPr>
          <w:p w14:paraId="79FD70C5" w14:textId="77777777" w:rsidR="001716DD" w:rsidRPr="001716DD" w:rsidRDefault="001716DD" w:rsidP="001716DD">
            <w:pPr>
              <w:spacing w:after="0" w:line="240" w:lineRule="auto"/>
              <w:rPr>
                <w:rFonts w:eastAsia="Times New Roman" w:cstheme="minorHAnsi"/>
                <w:color w:val="000000"/>
                <w:sz w:val="20"/>
                <w:szCs w:val="20"/>
                <w:lang w:eastAsia="nl-NL"/>
              </w:rPr>
            </w:pPr>
          </w:p>
        </w:tc>
        <w:tc>
          <w:tcPr>
            <w:tcW w:w="1075" w:type="dxa"/>
            <w:tcBorders>
              <w:top w:val="nil"/>
              <w:left w:val="nil"/>
              <w:bottom w:val="nil"/>
              <w:right w:val="nil"/>
            </w:tcBorders>
            <w:shd w:val="clear" w:color="auto" w:fill="auto"/>
            <w:noWrap/>
            <w:hideMark/>
          </w:tcPr>
          <w:p w14:paraId="0ADC25BD" w14:textId="77777777" w:rsidR="001716DD" w:rsidRPr="001716DD" w:rsidRDefault="001716DD" w:rsidP="001716DD">
            <w:pPr>
              <w:spacing w:after="0" w:line="240" w:lineRule="auto"/>
              <w:rPr>
                <w:rFonts w:eastAsia="Times New Roman" w:cstheme="minorHAnsi"/>
                <w:sz w:val="20"/>
                <w:szCs w:val="20"/>
                <w:lang w:eastAsia="nl-NL"/>
              </w:rPr>
            </w:pPr>
          </w:p>
        </w:tc>
        <w:tc>
          <w:tcPr>
            <w:tcW w:w="867" w:type="dxa"/>
            <w:tcBorders>
              <w:top w:val="nil"/>
              <w:left w:val="nil"/>
              <w:bottom w:val="nil"/>
              <w:right w:val="nil"/>
            </w:tcBorders>
            <w:shd w:val="clear" w:color="auto" w:fill="auto"/>
            <w:noWrap/>
            <w:hideMark/>
          </w:tcPr>
          <w:p w14:paraId="3AA073FD" w14:textId="77777777" w:rsidR="001716DD" w:rsidRPr="001716DD" w:rsidRDefault="001716DD" w:rsidP="001716DD">
            <w:pPr>
              <w:spacing w:after="0" w:line="240" w:lineRule="auto"/>
              <w:rPr>
                <w:rFonts w:eastAsia="Times New Roman" w:cstheme="minorHAnsi"/>
                <w:sz w:val="20"/>
                <w:szCs w:val="20"/>
                <w:lang w:eastAsia="nl-NL"/>
              </w:rPr>
            </w:pPr>
          </w:p>
        </w:tc>
        <w:tc>
          <w:tcPr>
            <w:tcW w:w="848" w:type="dxa"/>
            <w:tcBorders>
              <w:top w:val="nil"/>
              <w:left w:val="nil"/>
              <w:bottom w:val="nil"/>
              <w:right w:val="nil"/>
            </w:tcBorders>
            <w:shd w:val="clear" w:color="auto" w:fill="auto"/>
            <w:noWrap/>
            <w:hideMark/>
          </w:tcPr>
          <w:p w14:paraId="388E90D2" w14:textId="77777777" w:rsidR="001716DD" w:rsidRPr="001716DD" w:rsidRDefault="001716DD" w:rsidP="001716DD">
            <w:pPr>
              <w:spacing w:after="0" w:line="240" w:lineRule="auto"/>
              <w:rPr>
                <w:rFonts w:eastAsia="Times New Roman" w:cstheme="minorHAnsi"/>
                <w:sz w:val="20"/>
                <w:szCs w:val="20"/>
                <w:lang w:eastAsia="nl-NL"/>
              </w:rPr>
            </w:pPr>
          </w:p>
        </w:tc>
      </w:tr>
      <w:tr w:rsidR="001716DD" w:rsidRPr="001716DD" w14:paraId="652D26B0" w14:textId="77777777" w:rsidTr="001716DD">
        <w:trPr>
          <w:trHeight w:val="276"/>
        </w:trPr>
        <w:tc>
          <w:tcPr>
            <w:tcW w:w="4040" w:type="dxa"/>
            <w:tcBorders>
              <w:top w:val="nil"/>
              <w:left w:val="nil"/>
              <w:bottom w:val="nil"/>
              <w:right w:val="nil"/>
            </w:tcBorders>
            <w:shd w:val="clear" w:color="auto" w:fill="auto"/>
            <w:noWrap/>
            <w:vAlign w:val="bottom"/>
            <w:hideMark/>
          </w:tcPr>
          <w:p w14:paraId="23B6BEC5" w14:textId="77777777" w:rsidR="001716DD" w:rsidRPr="001716DD" w:rsidRDefault="001716DD" w:rsidP="001716DD">
            <w:pPr>
              <w:spacing w:after="0" w:line="240" w:lineRule="auto"/>
              <w:rPr>
                <w:rFonts w:eastAsia="Times New Roman" w:cstheme="minorHAnsi"/>
                <w:color w:val="000000"/>
                <w:sz w:val="20"/>
                <w:szCs w:val="20"/>
                <w:lang w:eastAsia="nl-NL"/>
              </w:rPr>
            </w:pPr>
            <w:r w:rsidRPr="001716DD">
              <w:rPr>
                <w:rFonts w:eastAsia="Times New Roman" w:cstheme="minorHAnsi"/>
                <w:color w:val="000000"/>
                <w:sz w:val="20"/>
                <w:szCs w:val="20"/>
                <w:lang w:eastAsia="nl-NL"/>
              </w:rPr>
              <w:t>Opbrengsten Jeugdwet</w:t>
            </w:r>
          </w:p>
        </w:tc>
        <w:tc>
          <w:tcPr>
            <w:tcW w:w="1319" w:type="dxa"/>
            <w:tcBorders>
              <w:top w:val="nil"/>
              <w:left w:val="nil"/>
              <w:bottom w:val="nil"/>
              <w:right w:val="nil"/>
            </w:tcBorders>
            <w:shd w:val="clear" w:color="auto" w:fill="auto"/>
            <w:noWrap/>
            <w:hideMark/>
          </w:tcPr>
          <w:p w14:paraId="34C151C6" w14:textId="77777777" w:rsidR="001716DD" w:rsidRPr="001716DD" w:rsidRDefault="001716DD" w:rsidP="001716DD">
            <w:pPr>
              <w:spacing w:after="0" w:line="240" w:lineRule="auto"/>
              <w:rPr>
                <w:rFonts w:eastAsia="Times New Roman" w:cstheme="minorHAnsi"/>
                <w:color w:val="000000"/>
                <w:sz w:val="20"/>
                <w:szCs w:val="20"/>
                <w:lang w:eastAsia="nl-NL"/>
              </w:rPr>
            </w:pPr>
          </w:p>
        </w:tc>
        <w:tc>
          <w:tcPr>
            <w:tcW w:w="1211" w:type="dxa"/>
            <w:tcBorders>
              <w:top w:val="nil"/>
              <w:left w:val="nil"/>
              <w:bottom w:val="nil"/>
              <w:right w:val="nil"/>
            </w:tcBorders>
            <w:shd w:val="clear" w:color="auto" w:fill="auto"/>
            <w:noWrap/>
            <w:hideMark/>
          </w:tcPr>
          <w:p w14:paraId="776AFA55" w14:textId="77777777" w:rsidR="001716DD" w:rsidRPr="001716DD" w:rsidRDefault="001716DD" w:rsidP="001716DD">
            <w:pPr>
              <w:spacing w:after="0" w:line="240" w:lineRule="auto"/>
              <w:rPr>
                <w:rFonts w:eastAsia="Times New Roman" w:cstheme="minorHAnsi"/>
                <w:sz w:val="20"/>
                <w:szCs w:val="20"/>
                <w:lang w:eastAsia="nl-NL"/>
              </w:rPr>
            </w:pPr>
          </w:p>
        </w:tc>
        <w:tc>
          <w:tcPr>
            <w:tcW w:w="1075" w:type="dxa"/>
            <w:tcBorders>
              <w:top w:val="nil"/>
              <w:left w:val="nil"/>
              <w:bottom w:val="nil"/>
              <w:right w:val="nil"/>
            </w:tcBorders>
            <w:shd w:val="clear" w:color="auto" w:fill="auto"/>
            <w:noWrap/>
            <w:hideMark/>
          </w:tcPr>
          <w:p w14:paraId="5E12942D" w14:textId="77777777" w:rsidR="001716DD" w:rsidRPr="001716DD" w:rsidRDefault="001716DD" w:rsidP="001716DD">
            <w:pPr>
              <w:spacing w:after="0" w:line="240" w:lineRule="auto"/>
              <w:rPr>
                <w:rFonts w:eastAsia="Times New Roman" w:cstheme="minorHAnsi"/>
                <w:sz w:val="20"/>
                <w:szCs w:val="20"/>
                <w:lang w:eastAsia="nl-NL"/>
              </w:rPr>
            </w:pPr>
          </w:p>
        </w:tc>
        <w:tc>
          <w:tcPr>
            <w:tcW w:w="867" w:type="dxa"/>
            <w:tcBorders>
              <w:top w:val="nil"/>
              <w:left w:val="nil"/>
              <w:bottom w:val="nil"/>
              <w:right w:val="nil"/>
            </w:tcBorders>
            <w:shd w:val="clear" w:color="auto" w:fill="auto"/>
            <w:noWrap/>
            <w:hideMark/>
          </w:tcPr>
          <w:p w14:paraId="09CB6196" w14:textId="77777777" w:rsidR="001716DD" w:rsidRPr="001716DD" w:rsidRDefault="001716DD" w:rsidP="001716DD">
            <w:pPr>
              <w:spacing w:after="0" w:line="240" w:lineRule="auto"/>
              <w:rPr>
                <w:rFonts w:eastAsia="Times New Roman" w:cstheme="minorHAnsi"/>
                <w:sz w:val="20"/>
                <w:szCs w:val="20"/>
                <w:lang w:eastAsia="nl-NL"/>
              </w:rPr>
            </w:pPr>
          </w:p>
        </w:tc>
        <w:tc>
          <w:tcPr>
            <w:tcW w:w="848" w:type="dxa"/>
            <w:tcBorders>
              <w:top w:val="nil"/>
              <w:left w:val="nil"/>
              <w:bottom w:val="nil"/>
              <w:right w:val="nil"/>
            </w:tcBorders>
            <w:shd w:val="clear" w:color="auto" w:fill="auto"/>
            <w:noWrap/>
            <w:hideMark/>
          </w:tcPr>
          <w:p w14:paraId="5A6B65CC" w14:textId="77777777" w:rsidR="001716DD" w:rsidRPr="001716DD" w:rsidRDefault="001716DD" w:rsidP="001716DD">
            <w:pPr>
              <w:spacing w:after="0" w:line="240" w:lineRule="auto"/>
              <w:rPr>
                <w:rFonts w:eastAsia="Times New Roman" w:cstheme="minorHAnsi"/>
                <w:sz w:val="20"/>
                <w:szCs w:val="20"/>
                <w:lang w:eastAsia="nl-NL"/>
              </w:rPr>
            </w:pPr>
          </w:p>
        </w:tc>
      </w:tr>
      <w:tr w:rsidR="001716DD" w:rsidRPr="001716DD" w14:paraId="09E764A5" w14:textId="77777777" w:rsidTr="001716DD">
        <w:trPr>
          <w:trHeight w:val="276"/>
        </w:trPr>
        <w:tc>
          <w:tcPr>
            <w:tcW w:w="4040" w:type="dxa"/>
            <w:tcBorders>
              <w:top w:val="nil"/>
              <w:left w:val="nil"/>
              <w:bottom w:val="nil"/>
              <w:right w:val="nil"/>
            </w:tcBorders>
            <w:shd w:val="clear" w:color="auto" w:fill="auto"/>
            <w:noWrap/>
            <w:vAlign w:val="bottom"/>
            <w:hideMark/>
          </w:tcPr>
          <w:p w14:paraId="10321724" w14:textId="77777777" w:rsidR="001716DD" w:rsidRPr="001716DD" w:rsidRDefault="001716DD" w:rsidP="001716DD">
            <w:pPr>
              <w:spacing w:after="0" w:line="240" w:lineRule="auto"/>
              <w:rPr>
                <w:rFonts w:eastAsia="Times New Roman" w:cstheme="minorHAnsi"/>
                <w:color w:val="000000"/>
                <w:sz w:val="20"/>
                <w:szCs w:val="20"/>
                <w:lang w:eastAsia="nl-NL"/>
              </w:rPr>
            </w:pPr>
            <w:r w:rsidRPr="001716DD">
              <w:rPr>
                <w:rFonts w:eastAsia="Times New Roman" w:cstheme="minorHAnsi"/>
                <w:color w:val="000000"/>
                <w:sz w:val="20"/>
                <w:szCs w:val="20"/>
                <w:lang w:eastAsia="nl-NL"/>
              </w:rPr>
              <w:t>Opbrengsten Wmo</w:t>
            </w:r>
          </w:p>
        </w:tc>
        <w:tc>
          <w:tcPr>
            <w:tcW w:w="1319" w:type="dxa"/>
            <w:tcBorders>
              <w:top w:val="nil"/>
              <w:left w:val="nil"/>
              <w:bottom w:val="nil"/>
              <w:right w:val="nil"/>
            </w:tcBorders>
            <w:shd w:val="clear" w:color="auto" w:fill="auto"/>
            <w:noWrap/>
            <w:hideMark/>
          </w:tcPr>
          <w:p w14:paraId="6CAE7473" w14:textId="77777777" w:rsidR="001716DD" w:rsidRPr="001716DD" w:rsidRDefault="001716DD" w:rsidP="001716DD">
            <w:pPr>
              <w:spacing w:after="0" w:line="240" w:lineRule="auto"/>
              <w:rPr>
                <w:rFonts w:eastAsia="Times New Roman" w:cstheme="minorHAnsi"/>
                <w:color w:val="000000"/>
                <w:sz w:val="20"/>
                <w:szCs w:val="20"/>
                <w:lang w:eastAsia="nl-NL"/>
              </w:rPr>
            </w:pPr>
          </w:p>
        </w:tc>
        <w:tc>
          <w:tcPr>
            <w:tcW w:w="1211" w:type="dxa"/>
            <w:tcBorders>
              <w:top w:val="nil"/>
              <w:left w:val="nil"/>
              <w:bottom w:val="nil"/>
              <w:right w:val="nil"/>
            </w:tcBorders>
            <w:shd w:val="clear" w:color="auto" w:fill="auto"/>
            <w:noWrap/>
            <w:hideMark/>
          </w:tcPr>
          <w:p w14:paraId="7BB65EB4" w14:textId="77777777" w:rsidR="001716DD" w:rsidRPr="001716DD" w:rsidRDefault="001716DD" w:rsidP="001716DD">
            <w:pPr>
              <w:spacing w:after="0" w:line="240" w:lineRule="auto"/>
              <w:rPr>
                <w:rFonts w:eastAsia="Times New Roman" w:cstheme="minorHAnsi"/>
                <w:sz w:val="20"/>
                <w:szCs w:val="20"/>
                <w:lang w:eastAsia="nl-NL"/>
              </w:rPr>
            </w:pPr>
          </w:p>
        </w:tc>
        <w:tc>
          <w:tcPr>
            <w:tcW w:w="1075" w:type="dxa"/>
            <w:tcBorders>
              <w:top w:val="nil"/>
              <w:left w:val="nil"/>
              <w:bottom w:val="nil"/>
              <w:right w:val="nil"/>
            </w:tcBorders>
            <w:shd w:val="clear" w:color="auto" w:fill="auto"/>
            <w:noWrap/>
            <w:hideMark/>
          </w:tcPr>
          <w:p w14:paraId="1E5C1435" w14:textId="77777777" w:rsidR="001716DD" w:rsidRPr="001716DD" w:rsidRDefault="001716DD" w:rsidP="001716DD">
            <w:pPr>
              <w:spacing w:after="0" w:line="240" w:lineRule="auto"/>
              <w:rPr>
                <w:rFonts w:eastAsia="Times New Roman" w:cstheme="minorHAnsi"/>
                <w:sz w:val="20"/>
                <w:szCs w:val="20"/>
                <w:lang w:eastAsia="nl-NL"/>
              </w:rPr>
            </w:pPr>
          </w:p>
        </w:tc>
        <w:tc>
          <w:tcPr>
            <w:tcW w:w="867" w:type="dxa"/>
            <w:tcBorders>
              <w:top w:val="nil"/>
              <w:left w:val="nil"/>
              <w:bottom w:val="nil"/>
              <w:right w:val="nil"/>
            </w:tcBorders>
            <w:shd w:val="clear" w:color="auto" w:fill="auto"/>
            <w:noWrap/>
            <w:hideMark/>
          </w:tcPr>
          <w:p w14:paraId="4D7FEF9F" w14:textId="77777777" w:rsidR="001716DD" w:rsidRPr="001716DD" w:rsidRDefault="001716DD" w:rsidP="001716DD">
            <w:pPr>
              <w:spacing w:after="0" w:line="240" w:lineRule="auto"/>
              <w:rPr>
                <w:rFonts w:eastAsia="Times New Roman" w:cstheme="minorHAnsi"/>
                <w:sz w:val="20"/>
                <w:szCs w:val="20"/>
                <w:lang w:eastAsia="nl-NL"/>
              </w:rPr>
            </w:pPr>
          </w:p>
        </w:tc>
        <w:tc>
          <w:tcPr>
            <w:tcW w:w="848" w:type="dxa"/>
            <w:tcBorders>
              <w:top w:val="nil"/>
              <w:left w:val="nil"/>
              <w:bottom w:val="nil"/>
              <w:right w:val="nil"/>
            </w:tcBorders>
            <w:shd w:val="clear" w:color="auto" w:fill="auto"/>
            <w:noWrap/>
            <w:hideMark/>
          </w:tcPr>
          <w:p w14:paraId="401893B5" w14:textId="77777777" w:rsidR="001716DD" w:rsidRPr="001716DD" w:rsidRDefault="001716DD" w:rsidP="001716DD">
            <w:pPr>
              <w:spacing w:after="0" w:line="240" w:lineRule="auto"/>
              <w:rPr>
                <w:rFonts w:eastAsia="Times New Roman" w:cstheme="minorHAnsi"/>
                <w:sz w:val="20"/>
                <w:szCs w:val="20"/>
                <w:lang w:eastAsia="nl-NL"/>
              </w:rPr>
            </w:pPr>
          </w:p>
        </w:tc>
      </w:tr>
      <w:tr w:rsidR="001716DD" w:rsidRPr="001716DD" w14:paraId="673F7F6E" w14:textId="77777777" w:rsidTr="001716DD">
        <w:trPr>
          <w:trHeight w:val="276"/>
        </w:trPr>
        <w:tc>
          <w:tcPr>
            <w:tcW w:w="5359" w:type="dxa"/>
            <w:gridSpan w:val="2"/>
            <w:tcBorders>
              <w:top w:val="nil"/>
              <w:left w:val="nil"/>
              <w:bottom w:val="nil"/>
              <w:right w:val="nil"/>
            </w:tcBorders>
            <w:shd w:val="clear" w:color="auto" w:fill="auto"/>
            <w:noWrap/>
            <w:vAlign w:val="bottom"/>
            <w:hideMark/>
          </w:tcPr>
          <w:p w14:paraId="0D0CB1E9" w14:textId="77777777" w:rsidR="001716DD" w:rsidRPr="001716DD" w:rsidRDefault="001716DD" w:rsidP="001716DD">
            <w:pPr>
              <w:spacing w:after="0" w:line="240" w:lineRule="auto"/>
              <w:rPr>
                <w:rFonts w:eastAsia="Times New Roman" w:cstheme="minorHAnsi"/>
                <w:color w:val="000000"/>
                <w:sz w:val="20"/>
                <w:szCs w:val="20"/>
                <w:lang w:eastAsia="nl-NL"/>
              </w:rPr>
            </w:pPr>
            <w:r w:rsidRPr="001716DD">
              <w:rPr>
                <w:rFonts w:eastAsia="Times New Roman" w:cstheme="minorHAnsi"/>
                <w:color w:val="000000"/>
                <w:sz w:val="20"/>
                <w:szCs w:val="20"/>
                <w:lang w:eastAsia="nl-NL"/>
              </w:rPr>
              <w:t>Opbrengsten Ministerie van Justitie en Veiligheid</w:t>
            </w:r>
          </w:p>
        </w:tc>
        <w:tc>
          <w:tcPr>
            <w:tcW w:w="1211" w:type="dxa"/>
            <w:tcBorders>
              <w:top w:val="nil"/>
              <w:left w:val="nil"/>
              <w:bottom w:val="nil"/>
              <w:right w:val="nil"/>
            </w:tcBorders>
            <w:shd w:val="clear" w:color="auto" w:fill="auto"/>
            <w:noWrap/>
            <w:hideMark/>
          </w:tcPr>
          <w:p w14:paraId="3B11F250" w14:textId="77777777" w:rsidR="001716DD" w:rsidRPr="001716DD" w:rsidRDefault="001716DD" w:rsidP="001716DD">
            <w:pPr>
              <w:spacing w:after="0" w:line="240" w:lineRule="auto"/>
              <w:rPr>
                <w:rFonts w:eastAsia="Times New Roman" w:cstheme="minorHAnsi"/>
                <w:color w:val="000000"/>
                <w:sz w:val="20"/>
                <w:szCs w:val="20"/>
                <w:lang w:eastAsia="nl-NL"/>
              </w:rPr>
            </w:pPr>
          </w:p>
        </w:tc>
        <w:tc>
          <w:tcPr>
            <w:tcW w:w="1075" w:type="dxa"/>
            <w:tcBorders>
              <w:top w:val="nil"/>
              <w:left w:val="nil"/>
              <w:bottom w:val="nil"/>
              <w:right w:val="nil"/>
            </w:tcBorders>
            <w:shd w:val="clear" w:color="auto" w:fill="auto"/>
            <w:noWrap/>
            <w:hideMark/>
          </w:tcPr>
          <w:p w14:paraId="3A89C985" w14:textId="77777777" w:rsidR="001716DD" w:rsidRPr="001716DD" w:rsidRDefault="001716DD" w:rsidP="001716DD">
            <w:pPr>
              <w:spacing w:after="0" w:line="240" w:lineRule="auto"/>
              <w:rPr>
                <w:rFonts w:eastAsia="Times New Roman" w:cstheme="minorHAnsi"/>
                <w:sz w:val="20"/>
                <w:szCs w:val="20"/>
                <w:lang w:eastAsia="nl-NL"/>
              </w:rPr>
            </w:pPr>
          </w:p>
        </w:tc>
        <w:tc>
          <w:tcPr>
            <w:tcW w:w="867" w:type="dxa"/>
            <w:tcBorders>
              <w:top w:val="nil"/>
              <w:left w:val="nil"/>
              <w:bottom w:val="nil"/>
              <w:right w:val="nil"/>
            </w:tcBorders>
            <w:shd w:val="clear" w:color="auto" w:fill="auto"/>
            <w:noWrap/>
            <w:hideMark/>
          </w:tcPr>
          <w:p w14:paraId="5304C0B7" w14:textId="77777777" w:rsidR="001716DD" w:rsidRPr="001716DD" w:rsidRDefault="001716DD" w:rsidP="001716DD">
            <w:pPr>
              <w:spacing w:after="0" w:line="240" w:lineRule="auto"/>
              <w:rPr>
                <w:rFonts w:eastAsia="Times New Roman" w:cstheme="minorHAnsi"/>
                <w:sz w:val="20"/>
                <w:szCs w:val="20"/>
                <w:lang w:eastAsia="nl-NL"/>
              </w:rPr>
            </w:pPr>
          </w:p>
        </w:tc>
        <w:tc>
          <w:tcPr>
            <w:tcW w:w="848" w:type="dxa"/>
            <w:tcBorders>
              <w:top w:val="nil"/>
              <w:left w:val="nil"/>
              <w:bottom w:val="nil"/>
              <w:right w:val="nil"/>
            </w:tcBorders>
            <w:shd w:val="clear" w:color="auto" w:fill="auto"/>
            <w:noWrap/>
            <w:hideMark/>
          </w:tcPr>
          <w:p w14:paraId="78621EAB" w14:textId="77777777" w:rsidR="001716DD" w:rsidRPr="001716DD" w:rsidRDefault="001716DD" w:rsidP="001716DD">
            <w:pPr>
              <w:spacing w:after="0" w:line="240" w:lineRule="auto"/>
              <w:rPr>
                <w:rFonts w:eastAsia="Times New Roman" w:cstheme="minorHAnsi"/>
                <w:sz w:val="20"/>
                <w:szCs w:val="20"/>
                <w:lang w:eastAsia="nl-NL"/>
              </w:rPr>
            </w:pPr>
          </w:p>
        </w:tc>
      </w:tr>
      <w:tr w:rsidR="001716DD" w:rsidRPr="001716DD" w14:paraId="20FD66F4" w14:textId="77777777" w:rsidTr="001716DD">
        <w:trPr>
          <w:trHeight w:val="276"/>
        </w:trPr>
        <w:tc>
          <w:tcPr>
            <w:tcW w:w="4040" w:type="dxa"/>
            <w:tcBorders>
              <w:top w:val="nil"/>
              <w:left w:val="nil"/>
              <w:bottom w:val="nil"/>
              <w:right w:val="nil"/>
            </w:tcBorders>
            <w:shd w:val="clear" w:color="auto" w:fill="auto"/>
            <w:noWrap/>
            <w:vAlign w:val="bottom"/>
            <w:hideMark/>
          </w:tcPr>
          <w:p w14:paraId="0A087BCD" w14:textId="77777777" w:rsidR="001716DD" w:rsidRPr="001716DD" w:rsidRDefault="001716DD" w:rsidP="001716DD">
            <w:pPr>
              <w:spacing w:after="0" w:line="240" w:lineRule="auto"/>
              <w:rPr>
                <w:rFonts w:eastAsia="Times New Roman" w:cstheme="minorHAnsi"/>
                <w:color w:val="000000"/>
                <w:sz w:val="20"/>
                <w:szCs w:val="20"/>
                <w:lang w:eastAsia="nl-NL"/>
              </w:rPr>
            </w:pPr>
            <w:r w:rsidRPr="001716DD">
              <w:rPr>
                <w:rFonts w:eastAsia="Times New Roman" w:cstheme="minorHAnsi"/>
                <w:color w:val="000000"/>
                <w:sz w:val="20"/>
                <w:szCs w:val="20"/>
                <w:lang w:eastAsia="nl-NL"/>
              </w:rPr>
              <w:t>Beschikbaarheidsbijdragen Zorg</w:t>
            </w:r>
          </w:p>
        </w:tc>
        <w:tc>
          <w:tcPr>
            <w:tcW w:w="1319" w:type="dxa"/>
            <w:tcBorders>
              <w:top w:val="nil"/>
              <w:left w:val="nil"/>
              <w:bottom w:val="nil"/>
              <w:right w:val="nil"/>
            </w:tcBorders>
            <w:shd w:val="clear" w:color="auto" w:fill="auto"/>
            <w:noWrap/>
            <w:hideMark/>
          </w:tcPr>
          <w:p w14:paraId="02821CFA" w14:textId="77777777" w:rsidR="001716DD" w:rsidRPr="001716DD" w:rsidRDefault="001716DD" w:rsidP="001716DD">
            <w:pPr>
              <w:spacing w:after="0" w:line="240" w:lineRule="auto"/>
              <w:rPr>
                <w:rFonts w:eastAsia="Times New Roman" w:cstheme="minorHAnsi"/>
                <w:color w:val="000000"/>
                <w:sz w:val="20"/>
                <w:szCs w:val="20"/>
                <w:lang w:eastAsia="nl-NL"/>
              </w:rPr>
            </w:pPr>
          </w:p>
        </w:tc>
        <w:tc>
          <w:tcPr>
            <w:tcW w:w="1211" w:type="dxa"/>
            <w:tcBorders>
              <w:top w:val="nil"/>
              <w:left w:val="nil"/>
              <w:bottom w:val="nil"/>
              <w:right w:val="nil"/>
            </w:tcBorders>
            <w:shd w:val="clear" w:color="auto" w:fill="auto"/>
            <w:noWrap/>
            <w:hideMark/>
          </w:tcPr>
          <w:p w14:paraId="549E4A75" w14:textId="77777777" w:rsidR="001716DD" w:rsidRPr="001716DD" w:rsidRDefault="001716DD" w:rsidP="001716DD">
            <w:pPr>
              <w:spacing w:after="0" w:line="240" w:lineRule="auto"/>
              <w:rPr>
                <w:rFonts w:eastAsia="Times New Roman" w:cstheme="minorHAnsi"/>
                <w:sz w:val="20"/>
                <w:szCs w:val="20"/>
                <w:lang w:eastAsia="nl-NL"/>
              </w:rPr>
            </w:pPr>
          </w:p>
        </w:tc>
        <w:tc>
          <w:tcPr>
            <w:tcW w:w="1075" w:type="dxa"/>
            <w:tcBorders>
              <w:top w:val="nil"/>
              <w:left w:val="nil"/>
              <w:bottom w:val="nil"/>
              <w:right w:val="nil"/>
            </w:tcBorders>
            <w:shd w:val="clear" w:color="auto" w:fill="auto"/>
            <w:noWrap/>
            <w:hideMark/>
          </w:tcPr>
          <w:p w14:paraId="579B47B7" w14:textId="77777777" w:rsidR="001716DD" w:rsidRPr="001716DD" w:rsidRDefault="001716DD" w:rsidP="001716DD">
            <w:pPr>
              <w:spacing w:after="0" w:line="240" w:lineRule="auto"/>
              <w:rPr>
                <w:rFonts w:eastAsia="Times New Roman" w:cstheme="minorHAnsi"/>
                <w:sz w:val="20"/>
                <w:szCs w:val="20"/>
                <w:lang w:eastAsia="nl-NL"/>
              </w:rPr>
            </w:pPr>
          </w:p>
        </w:tc>
        <w:tc>
          <w:tcPr>
            <w:tcW w:w="867" w:type="dxa"/>
            <w:tcBorders>
              <w:top w:val="nil"/>
              <w:left w:val="nil"/>
              <w:bottom w:val="nil"/>
              <w:right w:val="nil"/>
            </w:tcBorders>
            <w:shd w:val="clear" w:color="auto" w:fill="auto"/>
            <w:noWrap/>
            <w:hideMark/>
          </w:tcPr>
          <w:p w14:paraId="7B1B26D2" w14:textId="77777777" w:rsidR="001716DD" w:rsidRPr="001716DD" w:rsidRDefault="001716DD" w:rsidP="001716DD">
            <w:pPr>
              <w:spacing w:after="0" w:line="240" w:lineRule="auto"/>
              <w:rPr>
                <w:rFonts w:eastAsia="Times New Roman" w:cstheme="minorHAnsi"/>
                <w:sz w:val="20"/>
                <w:szCs w:val="20"/>
                <w:lang w:eastAsia="nl-NL"/>
              </w:rPr>
            </w:pPr>
          </w:p>
        </w:tc>
        <w:tc>
          <w:tcPr>
            <w:tcW w:w="848" w:type="dxa"/>
            <w:tcBorders>
              <w:top w:val="nil"/>
              <w:left w:val="nil"/>
              <w:bottom w:val="nil"/>
              <w:right w:val="nil"/>
            </w:tcBorders>
            <w:shd w:val="clear" w:color="auto" w:fill="auto"/>
            <w:noWrap/>
            <w:hideMark/>
          </w:tcPr>
          <w:p w14:paraId="5BAD4358" w14:textId="77777777" w:rsidR="001716DD" w:rsidRPr="001716DD" w:rsidRDefault="001716DD" w:rsidP="001716DD">
            <w:pPr>
              <w:spacing w:after="0" w:line="240" w:lineRule="auto"/>
              <w:rPr>
                <w:rFonts w:eastAsia="Times New Roman" w:cstheme="minorHAnsi"/>
                <w:sz w:val="20"/>
                <w:szCs w:val="20"/>
                <w:lang w:eastAsia="nl-NL"/>
              </w:rPr>
            </w:pPr>
          </w:p>
        </w:tc>
      </w:tr>
      <w:tr w:rsidR="001716DD" w:rsidRPr="001716DD" w14:paraId="4764CCF9" w14:textId="77777777" w:rsidTr="001716DD">
        <w:trPr>
          <w:trHeight w:val="276"/>
        </w:trPr>
        <w:tc>
          <w:tcPr>
            <w:tcW w:w="4040" w:type="dxa"/>
            <w:tcBorders>
              <w:top w:val="nil"/>
              <w:left w:val="nil"/>
              <w:bottom w:val="nil"/>
              <w:right w:val="nil"/>
            </w:tcBorders>
            <w:shd w:val="clear" w:color="auto" w:fill="auto"/>
            <w:noWrap/>
            <w:vAlign w:val="bottom"/>
            <w:hideMark/>
          </w:tcPr>
          <w:p w14:paraId="34636C44" w14:textId="77777777" w:rsidR="001716DD" w:rsidRPr="001716DD" w:rsidRDefault="001716DD" w:rsidP="001716DD">
            <w:pPr>
              <w:spacing w:after="0" w:line="240" w:lineRule="auto"/>
              <w:rPr>
                <w:rFonts w:eastAsia="Times New Roman" w:cstheme="minorHAnsi"/>
                <w:color w:val="000000"/>
                <w:sz w:val="20"/>
                <w:szCs w:val="20"/>
                <w:lang w:eastAsia="nl-NL"/>
              </w:rPr>
            </w:pPr>
            <w:r w:rsidRPr="001716DD">
              <w:rPr>
                <w:rFonts w:eastAsia="Times New Roman" w:cstheme="minorHAnsi"/>
                <w:color w:val="000000"/>
                <w:sz w:val="20"/>
                <w:szCs w:val="20"/>
                <w:lang w:eastAsia="nl-NL"/>
              </w:rPr>
              <w:t>Opbrengsten uit onderaanneming</w:t>
            </w:r>
          </w:p>
        </w:tc>
        <w:tc>
          <w:tcPr>
            <w:tcW w:w="1319" w:type="dxa"/>
            <w:tcBorders>
              <w:top w:val="nil"/>
              <w:left w:val="nil"/>
              <w:bottom w:val="nil"/>
              <w:right w:val="nil"/>
            </w:tcBorders>
            <w:shd w:val="clear" w:color="auto" w:fill="auto"/>
            <w:noWrap/>
            <w:hideMark/>
          </w:tcPr>
          <w:p w14:paraId="653D4D6F" w14:textId="77777777" w:rsidR="001716DD" w:rsidRPr="001716DD" w:rsidRDefault="001716DD" w:rsidP="001716DD">
            <w:pPr>
              <w:spacing w:after="0" w:line="240" w:lineRule="auto"/>
              <w:rPr>
                <w:rFonts w:eastAsia="Times New Roman" w:cstheme="minorHAnsi"/>
                <w:color w:val="000000"/>
                <w:sz w:val="20"/>
                <w:szCs w:val="20"/>
                <w:lang w:eastAsia="nl-NL"/>
              </w:rPr>
            </w:pPr>
          </w:p>
        </w:tc>
        <w:tc>
          <w:tcPr>
            <w:tcW w:w="1211" w:type="dxa"/>
            <w:tcBorders>
              <w:top w:val="nil"/>
              <w:left w:val="nil"/>
              <w:bottom w:val="nil"/>
              <w:right w:val="nil"/>
            </w:tcBorders>
            <w:shd w:val="clear" w:color="auto" w:fill="auto"/>
            <w:noWrap/>
            <w:hideMark/>
          </w:tcPr>
          <w:p w14:paraId="7BD08844" w14:textId="77777777" w:rsidR="001716DD" w:rsidRPr="001716DD" w:rsidRDefault="001716DD" w:rsidP="001716DD">
            <w:pPr>
              <w:spacing w:after="0" w:line="240" w:lineRule="auto"/>
              <w:rPr>
                <w:rFonts w:eastAsia="Times New Roman" w:cstheme="minorHAnsi"/>
                <w:sz w:val="20"/>
                <w:szCs w:val="20"/>
                <w:lang w:eastAsia="nl-NL"/>
              </w:rPr>
            </w:pPr>
          </w:p>
        </w:tc>
        <w:tc>
          <w:tcPr>
            <w:tcW w:w="1075" w:type="dxa"/>
            <w:tcBorders>
              <w:top w:val="nil"/>
              <w:left w:val="nil"/>
              <w:bottom w:val="nil"/>
              <w:right w:val="nil"/>
            </w:tcBorders>
            <w:shd w:val="clear" w:color="auto" w:fill="auto"/>
            <w:noWrap/>
            <w:hideMark/>
          </w:tcPr>
          <w:p w14:paraId="0A089CF5" w14:textId="77777777" w:rsidR="001716DD" w:rsidRPr="001716DD" w:rsidRDefault="001716DD" w:rsidP="001716DD">
            <w:pPr>
              <w:spacing w:after="0" w:line="240" w:lineRule="auto"/>
              <w:rPr>
                <w:rFonts w:eastAsia="Times New Roman" w:cstheme="minorHAnsi"/>
                <w:sz w:val="20"/>
                <w:szCs w:val="20"/>
                <w:lang w:eastAsia="nl-NL"/>
              </w:rPr>
            </w:pPr>
          </w:p>
        </w:tc>
        <w:tc>
          <w:tcPr>
            <w:tcW w:w="867" w:type="dxa"/>
            <w:tcBorders>
              <w:top w:val="nil"/>
              <w:left w:val="nil"/>
              <w:bottom w:val="nil"/>
              <w:right w:val="nil"/>
            </w:tcBorders>
            <w:shd w:val="clear" w:color="auto" w:fill="auto"/>
            <w:noWrap/>
            <w:hideMark/>
          </w:tcPr>
          <w:p w14:paraId="077A070C" w14:textId="77777777" w:rsidR="001716DD" w:rsidRPr="001716DD" w:rsidRDefault="001716DD" w:rsidP="001716DD">
            <w:pPr>
              <w:spacing w:after="0" w:line="240" w:lineRule="auto"/>
              <w:rPr>
                <w:rFonts w:eastAsia="Times New Roman" w:cstheme="minorHAnsi"/>
                <w:sz w:val="20"/>
                <w:szCs w:val="20"/>
                <w:lang w:eastAsia="nl-NL"/>
              </w:rPr>
            </w:pPr>
          </w:p>
        </w:tc>
        <w:tc>
          <w:tcPr>
            <w:tcW w:w="848" w:type="dxa"/>
            <w:tcBorders>
              <w:top w:val="nil"/>
              <w:left w:val="nil"/>
              <w:bottom w:val="nil"/>
              <w:right w:val="nil"/>
            </w:tcBorders>
            <w:shd w:val="clear" w:color="auto" w:fill="auto"/>
            <w:noWrap/>
            <w:hideMark/>
          </w:tcPr>
          <w:p w14:paraId="6F6D18FE" w14:textId="77777777" w:rsidR="001716DD" w:rsidRPr="001716DD" w:rsidRDefault="001716DD" w:rsidP="001716DD">
            <w:pPr>
              <w:spacing w:after="0" w:line="240" w:lineRule="auto"/>
              <w:rPr>
                <w:rFonts w:eastAsia="Times New Roman" w:cstheme="minorHAnsi"/>
                <w:sz w:val="20"/>
                <w:szCs w:val="20"/>
                <w:lang w:eastAsia="nl-NL"/>
              </w:rPr>
            </w:pPr>
          </w:p>
        </w:tc>
      </w:tr>
      <w:tr w:rsidR="001716DD" w:rsidRPr="001716DD" w14:paraId="63171403" w14:textId="77777777" w:rsidTr="001716DD">
        <w:trPr>
          <w:trHeight w:val="276"/>
        </w:trPr>
        <w:tc>
          <w:tcPr>
            <w:tcW w:w="4040" w:type="dxa"/>
            <w:tcBorders>
              <w:top w:val="nil"/>
              <w:left w:val="nil"/>
              <w:bottom w:val="nil"/>
              <w:right w:val="nil"/>
            </w:tcBorders>
            <w:shd w:val="clear" w:color="auto" w:fill="auto"/>
            <w:noWrap/>
            <w:vAlign w:val="bottom"/>
            <w:hideMark/>
          </w:tcPr>
          <w:p w14:paraId="01183A50" w14:textId="77777777" w:rsidR="001716DD" w:rsidRPr="001716DD" w:rsidRDefault="001716DD" w:rsidP="001716DD">
            <w:pPr>
              <w:spacing w:after="0" w:line="240" w:lineRule="auto"/>
              <w:rPr>
                <w:rFonts w:eastAsia="Times New Roman" w:cstheme="minorHAnsi"/>
                <w:color w:val="000000"/>
                <w:sz w:val="20"/>
                <w:szCs w:val="20"/>
                <w:lang w:eastAsia="nl-NL"/>
              </w:rPr>
            </w:pPr>
            <w:r w:rsidRPr="001716DD">
              <w:rPr>
                <w:rFonts w:eastAsia="Times New Roman" w:cstheme="minorHAnsi"/>
                <w:color w:val="000000"/>
                <w:sz w:val="20"/>
                <w:szCs w:val="20"/>
                <w:lang w:eastAsia="nl-NL"/>
              </w:rPr>
              <w:t>Overige zorgprestaties</w:t>
            </w:r>
          </w:p>
        </w:tc>
        <w:tc>
          <w:tcPr>
            <w:tcW w:w="1319" w:type="dxa"/>
            <w:tcBorders>
              <w:top w:val="nil"/>
              <w:left w:val="nil"/>
              <w:bottom w:val="single" w:sz="4" w:space="0" w:color="auto"/>
              <w:right w:val="nil"/>
            </w:tcBorders>
            <w:shd w:val="clear" w:color="auto" w:fill="auto"/>
            <w:noWrap/>
            <w:hideMark/>
          </w:tcPr>
          <w:p w14:paraId="1981B7FA" w14:textId="77777777" w:rsidR="001716DD" w:rsidRPr="001716DD" w:rsidRDefault="001716DD" w:rsidP="001716DD">
            <w:pPr>
              <w:spacing w:after="0" w:line="240" w:lineRule="auto"/>
              <w:rPr>
                <w:rFonts w:eastAsia="Times New Roman" w:cstheme="minorHAnsi"/>
                <w:color w:val="000000"/>
                <w:sz w:val="20"/>
                <w:szCs w:val="20"/>
                <w:lang w:eastAsia="nl-NL"/>
              </w:rPr>
            </w:pPr>
            <w:r w:rsidRPr="001716DD">
              <w:rPr>
                <w:rFonts w:eastAsia="Times New Roman" w:cstheme="minorHAnsi"/>
                <w:color w:val="000000"/>
                <w:sz w:val="20"/>
                <w:szCs w:val="20"/>
                <w:lang w:eastAsia="nl-NL"/>
              </w:rPr>
              <w:t> </w:t>
            </w:r>
          </w:p>
        </w:tc>
        <w:tc>
          <w:tcPr>
            <w:tcW w:w="1211" w:type="dxa"/>
            <w:tcBorders>
              <w:top w:val="nil"/>
              <w:left w:val="nil"/>
              <w:bottom w:val="single" w:sz="4" w:space="0" w:color="auto"/>
              <w:right w:val="nil"/>
            </w:tcBorders>
            <w:shd w:val="clear" w:color="auto" w:fill="auto"/>
            <w:noWrap/>
            <w:hideMark/>
          </w:tcPr>
          <w:p w14:paraId="207BAC0B" w14:textId="77777777" w:rsidR="001716DD" w:rsidRPr="001716DD" w:rsidRDefault="001716DD" w:rsidP="001716DD">
            <w:pPr>
              <w:spacing w:after="0" w:line="240" w:lineRule="auto"/>
              <w:rPr>
                <w:rFonts w:eastAsia="Times New Roman" w:cstheme="minorHAnsi"/>
                <w:color w:val="000000"/>
                <w:sz w:val="20"/>
                <w:szCs w:val="20"/>
                <w:lang w:eastAsia="nl-NL"/>
              </w:rPr>
            </w:pPr>
            <w:r w:rsidRPr="001716DD">
              <w:rPr>
                <w:rFonts w:eastAsia="Times New Roman" w:cstheme="minorHAnsi"/>
                <w:color w:val="000000"/>
                <w:sz w:val="20"/>
                <w:szCs w:val="20"/>
                <w:lang w:eastAsia="nl-NL"/>
              </w:rPr>
              <w:t> </w:t>
            </w:r>
          </w:p>
        </w:tc>
        <w:tc>
          <w:tcPr>
            <w:tcW w:w="1075" w:type="dxa"/>
            <w:tcBorders>
              <w:top w:val="nil"/>
              <w:left w:val="nil"/>
              <w:bottom w:val="single" w:sz="4" w:space="0" w:color="auto"/>
              <w:right w:val="nil"/>
            </w:tcBorders>
            <w:shd w:val="clear" w:color="auto" w:fill="auto"/>
            <w:noWrap/>
            <w:hideMark/>
          </w:tcPr>
          <w:p w14:paraId="4383E625" w14:textId="77777777" w:rsidR="001716DD" w:rsidRPr="001716DD" w:rsidRDefault="001716DD" w:rsidP="001716DD">
            <w:pPr>
              <w:spacing w:after="0" w:line="240" w:lineRule="auto"/>
              <w:rPr>
                <w:rFonts w:eastAsia="Times New Roman" w:cstheme="minorHAnsi"/>
                <w:color w:val="000000"/>
                <w:sz w:val="20"/>
                <w:szCs w:val="20"/>
                <w:lang w:eastAsia="nl-NL"/>
              </w:rPr>
            </w:pPr>
            <w:r w:rsidRPr="001716DD">
              <w:rPr>
                <w:rFonts w:eastAsia="Times New Roman" w:cstheme="minorHAnsi"/>
                <w:color w:val="000000"/>
                <w:sz w:val="20"/>
                <w:szCs w:val="20"/>
                <w:lang w:eastAsia="nl-NL"/>
              </w:rPr>
              <w:t> </w:t>
            </w:r>
          </w:p>
        </w:tc>
        <w:tc>
          <w:tcPr>
            <w:tcW w:w="867" w:type="dxa"/>
            <w:tcBorders>
              <w:top w:val="nil"/>
              <w:left w:val="nil"/>
              <w:bottom w:val="single" w:sz="4" w:space="0" w:color="auto"/>
              <w:right w:val="nil"/>
            </w:tcBorders>
            <w:shd w:val="clear" w:color="auto" w:fill="auto"/>
            <w:noWrap/>
            <w:hideMark/>
          </w:tcPr>
          <w:p w14:paraId="3620E7DB" w14:textId="77777777" w:rsidR="001716DD" w:rsidRPr="001716DD" w:rsidRDefault="001716DD" w:rsidP="001716DD">
            <w:pPr>
              <w:spacing w:after="0" w:line="240" w:lineRule="auto"/>
              <w:rPr>
                <w:rFonts w:eastAsia="Times New Roman" w:cstheme="minorHAnsi"/>
                <w:color w:val="000000"/>
                <w:sz w:val="20"/>
                <w:szCs w:val="20"/>
                <w:lang w:eastAsia="nl-NL"/>
              </w:rPr>
            </w:pPr>
            <w:r w:rsidRPr="001716DD">
              <w:rPr>
                <w:rFonts w:eastAsia="Times New Roman" w:cstheme="minorHAnsi"/>
                <w:color w:val="000000"/>
                <w:sz w:val="20"/>
                <w:szCs w:val="20"/>
                <w:lang w:eastAsia="nl-NL"/>
              </w:rPr>
              <w:t> </w:t>
            </w:r>
          </w:p>
        </w:tc>
        <w:tc>
          <w:tcPr>
            <w:tcW w:w="848" w:type="dxa"/>
            <w:tcBorders>
              <w:top w:val="nil"/>
              <w:left w:val="nil"/>
              <w:bottom w:val="single" w:sz="4" w:space="0" w:color="auto"/>
              <w:right w:val="nil"/>
            </w:tcBorders>
            <w:shd w:val="clear" w:color="auto" w:fill="auto"/>
            <w:noWrap/>
            <w:hideMark/>
          </w:tcPr>
          <w:p w14:paraId="276B8697" w14:textId="77777777" w:rsidR="001716DD" w:rsidRPr="001716DD" w:rsidRDefault="001716DD" w:rsidP="001716DD">
            <w:pPr>
              <w:spacing w:after="0" w:line="240" w:lineRule="auto"/>
              <w:rPr>
                <w:rFonts w:eastAsia="Times New Roman" w:cstheme="minorHAnsi"/>
                <w:color w:val="000000"/>
                <w:sz w:val="20"/>
                <w:szCs w:val="20"/>
                <w:lang w:eastAsia="nl-NL"/>
              </w:rPr>
            </w:pPr>
            <w:r w:rsidRPr="001716DD">
              <w:rPr>
                <w:rFonts w:eastAsia="Times New Roman" w:cstheme="minorHAnsi"/>
                <w:color w:val="000000"/>
                <w:sz w:val="20"/>
                <w:szCs w:val="20"/>
                <w:lang w:eastAsia="nl-NL"/>
              </w:rPr>
              <w:t> </w:t>
            </w:r>
          </w:p>
        </w:tc>
      </w:tr>
      <w:tr w:rsidR="001716DD" w:rsidRPr="001716DD" w14:paraId="0E7F033C" w14:textId="77777777" w:rsidTr="001716DD">
        <w:trPr>
          <w:trHeight w:val="288"/>
        </w:trPr>
        <w:tc>
          <w:tcPr>
            <w:tcW w:w="4040" w:type="dxa"/>
            <w:tcBorders>
              <w:top w:val="nil"/>
              <w:left w:val="nil"/>
              <w:bottom w:val="nil"/>
              <w:right w:val="nil"/>
            </w:tcBorders>
            <w:shd w:val="clear" w:color="auto" w:fill="auto"/>
            <w:noWrap/>
            <w:vAlign w:val="bottom"/>
            <w:hideMark/>
          </w:tcPr>
          <w:p w14:paraId="0767AA09" w14:textId="77777777" w:rsidR="001716DD" w:rsidRPr="001716DD" w:rsidRDefault="001716DD" w:rsidP="001716DD">
            <w:pPr>
              <w:spacing w:after="0" w:line="240" w:lineRule="auto"/>
              <w:rPr>
                <w:rFonts w:eastAsia="Times New Roman" w:cstheme="minorHAnsi"/>
                <w:color w:val="000000"/>
                <w:sz w:val="20"/>
                <w:szCs w:val="20"/>
                <w:lang w:eastAsia="nl-NL"/>
              </w:rPr>
            </w:pPr>
          </w:p>
        </w:tc>
        <w:tc>
          <w:tcPr>
            <w:tcW w:w="1319" w:type="dxa"/>
            <w:tcBorders>
              <w:top w:val="nil"/>
              <w:left w:val="nil"/>
              <w:bottom w:val="double" w:sz="6" w:space="0" w:color="000000"/>
              <w:right w:val="nil"/>
            </w:tcBorders>
            <w:shd w:val="clear" w:color="auto" w:fill="auto"/>
            <w:noWrap/>
            <w:vAlign w:val="bottom"/>
            <w:hideMark/>
          </w:tcPr>
          <w:p w14:paraId="2EF2C0CF" w14:textId="77777777" w:rsidR="001716DD" w:rsidRPr="001716DD" w:rsidRDefault="001716DD" w:rsidP="001716DD">
            <w:pPr>
              <w:spacing w:after="0" w:line="240" w:lineRule="auto"/>
              <w:jc w:val="right"/>
              <w:rPr>
                <w:rFonts w:eastAsia="Times New Roman" w:cstheme="minorHAnsi"/>
                <w:color w:val="000000"/>
                <w:sz w:val="20"/>
                <w:szCs w:val="20"/>
                <w:lang w:eastAsia="nl-NL"/>
              </w:rPr>
            </w:pPr>
            <w:r w:rsidRPr="001716DD">
              <w:rPr>
                <w:rFonts w:eastAsia="Times New Roman" w:cstheme="minorHAnsi"/>
                <w:color w:val="000000"/>
                <w:sz w:val="20"/>
                <w:szCs w:val="20"/>
                <w:lang w:eastAsia="nl-NL"/>
              </w:rPr>
              <w:t>0</w:t>
            </w:r>
          </w:p>
        </w:tc>
        <w:tc>
          <w:tcPr>
            <w:tcW w:w="1211" w:type="dxa"/>
            <w:tcBorders>
              <w:top w:val="nil"/>
              <w:left w:val="nil"/>
              <w:bottom w:val="double" w:sz="6" w:space="0" w:color="000000"/>
              <w:right w:val="nil"/>
            </w:tcBorders>
            <w:shd w:val="clear" w:color="auto" w:fill="auto"/>
            <w:noWrap/>
            <w:vAlign w:val="bottom"/>
            <w:hideMark/>
          </w:tcPr>
          <w:p w14:paraId="31DB9F1D" w14:textId="77777777" w:rsidR="001716DD" w:rsidRPr="001716DD" w:rsidRDefault="001716DD" w:rsidP="001716DD">
            <w:pPr>
              <w:spacing w:after="0" w:line="240" w:lineRule="auto"/>
              <w:jc w:val="right"/>
              <w:rPr>
                <w:rFonts w:eastAsia="Times New Roman" w:cstheme="minorHAnsi"/>
                <w:color w:val="000000"/>
                <w:sz w:val="20"/>
                <w:szCs w:val="20"/>
                <w:lang w:eastAsia="nl-NL"/>
              </w:rPr>
            </w:pPr>
            <w:r w:rsidRPr="001716DD">
              <w:rPr>
                <w:rFonts w:eastAsia="Times New Roman" w:cstheme="minorHAnsi"/>
                <w:color w:val="000000"/>
                <w:sz w:val="20"/>
                <w:szCs w:val="20"/>
                <w:lang w:eastAsia="nl-NL"/>
              </w:rPr>
              <w:t>0</w:t>
            </w:r>
          </w:p>
        </w:tc>
        <w:tc>
          <w:tcPr>
            <w:tcW w:w="1075" w:type="dxa"/>
            <w:tcBorders>
              <w:top w:val="nil"/>
              <w:left w:val="nil"/>
              <w:bottom w:val="double" w:sz="6" w:space="0" w:color="000000"/>
              <w:right w:val="nil"/>
            </w:tcBorders>
            <w:shd w:val="clear" w:color="auto" w:fill="auto"/>
            <w:noWrap/>
            <w:vAlign w:val="bottom"/>
            <w:hideMark/>
          </w:tcPr>
          <w:p w14:paraId="5173F42D" w14:textId="77777777" w:rsidR="001716DD" w:rsidRPr="001716DD" w:rsidRDefault="001716DD" w:rsidP="001716DD">
            <w:pPr>
              <w:spacing w:after="0" w:line="240" w:lineRule="auto"/>
              <w:jc w:val="right"/>
              <w:rPr>
                <w:rFonts w:eastAsia="Times New Roman" w:cstheme="minorHAnsi"/>
                <w:color w:val="000000"/>
                <w:sz w:val="20"/>
                <w:szCs w:val="20"/>
                <w:lang w:eastAsia="nl-NL"/>
              </w:rPr>
            </w:pPr>
            <w:r w:rsidRPr="001716DD">
              <w:rPr>
                <w:rFonts w:eastAsia="Times New Roman" w:cstheme="minorHAnsi"/>
                <w:color w:val="000000"/>
                <w:sz w:val="20"/>
                <w:szCs w:val="20"/>
                <w:lang w:eastAsia="nl-NL"/>
              </w:rPr>
              <w:t>0</w:t>
            </w:r>
          </w:p>
        </w:tc>
        <w:tc>
          <w:tcPr>
            <w:tcW w:w="867" w:type="dxa"/>
            <w:tcBorders>
              <w:top w:val="nil"/>
              <w:left w:val="nil"/>
              <w:bottom w:val="double" w:sz="6" w:space="0" w:color="000000"/>
              <w:right w:val="nil"/>
            </w:tcBorders>
            <w:shd w:val="clear" w:color="auto" w:fill="auto"/>
            <w:noWrap/>
            <w:vAlign w:val="bottom"/>
            <w:hideMark/>
          </w:tcPr>
          <w:p w14:paraId="686B379D" w14:textId="77777777" w:rsidR="001716DD" w:rsidRPr="001716DD" w:rsidRDefault="001716DD" w:rsidP="001716DD">
            <w:pPr>
              <w:spacing w:after="0" w:line="240" w:lineRule="auto"/>
              <w:jc w:val="right"/>
              <w:rPr>
                <w:rFonts w:eastAsia="Times New Roman" w:cstheme="minorHAnsi"/>
                <w:color w:val="000000"/>
                <w:sz w:val="20"/>
                <w:szCs w:val="20"/>
                <w:lang w:eastAsia="nl-NL"/>
              </w:rPr>
            </w:pPr>
            <w:r w:rsidRPr="001716DD">
              <w:rPr>
                <w:rFonts w:eastAsia="Times New Roman" w:cstheme="minorHAnsi"/>
                <w:color w:val="000000"/>
                <w:sz w:val="20"/>
                <w:szCs w:val="20"/>
                <w:lang w:eastAsia="nl-NL"/>
              </w:rPr>
              <w:t>0</w:t>
            </w:r>
          </w:p>
        </w:tc>
        <w:tc>
          <w:tcPr>
            <w:tcW w:w="848" w:type="dxa"/>
            <w:tcBorders>
              <w:top w:val="nil"/>
              <w:left w:val="nil"/>
              <w:bottom w:val="double" w:sz="6" w:space="0" w:color="000000"/>
              <w:right w:val="nil"/>
            </w:tcBorders>
            <w:shd w:val="clear" w:color="auto" w:fill="auto"/>
            <w:noWrap/>
            <w:vAlign w:val="bottom"/>
            <w:hideMark/>
          </w:tcPr>
          <w:p w14:paraId="744176FF" w14:textId="77777777" w:rsidR="001716DD" w:rsidRPr="001716DD" w:rsidRDefault="001716DD" w:rsidP="001716DD">
            <w:pPr>
              <w:spacing w:after="0" w:line="240" w:lineRule="auto"/>
              <w:jc w:val="right"/>
              <w:rPr>
                <w:rFonts w:eastAsia="Times New Roman" w:cstheme="minorHAnsi"/>
                <w:color w:val="000000"/>
                <w:sz w:val="20"/>
                <w:szCs w:val="20"/>
                <w:lang w:eastAsia="nl-NL"/>
              </w:rPr>
            </w:pPr>
            <w:r w:rsidRPr="001716DD">
              <w:rPr>
                <w:rFonts w:eastAsia="Times New Roman" w:cstheme="minorHAnsi"/>
                <w:color w:val="000000"/>
                <w:sz w:val="20"/>
                <w:szCs w:val="20"/>
                <w:lang w:eastAsia="nl-NL"/>
              </w:rPr>
              <w:t>0</w:t>
            </w:r>
          </w:p>
        </w:tc>
      </w:tr>
      <w:tr w:rsidR="001716DD" w:rsidRPr="001716DD" w14:paraId="34E77F1D" w14:textId="77777777" w:rsidTr="001716DD">
        <w:trPr>
          <w:trHeight w:val="288"/>
        </w:trPr>
        <w:tc>
          <w:tcPr>
            <w:tcW w:w="4040" w:type="dxa"/>
            <w:tcBorders>
              <w:top w:val="nil"/>
              <w:left w:val="nil"/>
              <w:bottom w:val="nil"/>
              <w:right w:val="nil"/>
            </w:tcBorders>
            <w:shd w:val="clear" w:color="auto" w:fill="auto"/>
            <w:noWrap/>
            <w:hideMark/>
          </w:tcPr>
          <w:p w14:paraId="39ABCC2B" w14:textId="77777777" w:rsidR="001716DD" w:rsidRPr="001716DD" w:rsidRDefault="001716DD" w:rsidP="001716DD">
            <w:pPr>
              <w:spacing w:after="0" w:line="240" w:lineRule="auto"/>
              <w:jc w:val="right"/>
              <w:rPr>
                <w:rFonts w:eastAsia="Times New Roman" w:cstheme="minorHAnsi"/>
                <w:color w:val="000000"/>
                <w:sz w:val="20"/>
                <w:szCs w:val="20"/>
                <w:lang w:eastAsia="nl-NL"/>
              </w:rPr>
            </w:pPr>
          </w:p>
        </w:tc>
        <w:tc>
          <w:tcPr>
            <w:tcW w:w="1319" w:type="dxa"/>
            <w:tcBorders>
              <w:top w:val="nil"/>
              <w:left w:val="nil"/>
              <w:bottom w:val="nil"/>
              <w:right w:val="nil"/>
            </w:tcBorders>
            <w:shd w:val="clear" w:color="auto" w:fill="auto"/>
            <w:noWrap/>
            <w:hideMark/>
          </w:tcPr>
          <w:p w14:paraId="0EC47061" w14:textId="77777777" w:rsidR="001716DD" w:rsidRPr="001716DD" w:rsidRDefault="001716DD" w:rsidP="001716DD">
            <w:pPr>
              <w:spacing w:after="0" w:line="240" w:lineRule="auto"/>
              <w:rPr>
                <w:rFonts w:eastAsia="Times New Roman" w:cstheme="minorHAnsi"/>
                <w:sz w:val="20"/>
                <w:szCs w:val="20"/>
                <w:lang w:eastAsia="nl-NL"/>
              </w:rPr>
            </w:pPr>
          </w:p>
        </w:tc>
        <w:tc>
          <w:tcPr>
            <w:tcW w:w="1211" w:type="dxa"/>
            <w:tcBorders>
              <w:top w:val="nil"/>
              <w:left w:val="nil"/>
              <w:bottom w:val="nil"/>
              <w:right w:val="nil"/>
            </w:tcBorders>
            <w:shd w:val="clear" w:color="auto" w:fill="auto"/>
            <w:noWrap/>
            <w:hideMark/>
          </w:tcPr>
          <w:p w14:paraId="2117FC27" w14:textId="77777777" w:rsidR="001716DD" w:rsidRPr="001716DD" w:rsidRDefault="001716DD" w:rsidP="001716DD">
            <w:pPr>
              <w:spacing w:after="0" w:line="240" w:lineRule="auto"/>
              <w:rPr>
                <w:rFonts w:eastAsia="Times New Roman" w:cstheme="minorHAnsi"/>
                <w:sz w:val="20"/>
                <w:szCs w:val="20"/>
                <w:lang w:eastAsia="nl-NL"/>
              </w:rPr>
            </w:pPr>
          </w:p>
        </w:tc>
        <w:tc>
          <w:tcPr>
            <w:tcW w:w="1075" w:type="dxa"/>
            <w:tcBorders>
              <w:top w:val="nil"/>
              <w:left w:val="nil"/>
              <w:bottom w:val="nil"/>
              <w:right w:val="nil"/>
            </w:tcBorders>
            <w:shd w:val="clear" w:color="auto" w:fill="auto"/>
            <w:noWrap/>
            <w:hideMark/>
          </w:tcPr>
          <w:p w14:paraId="30311F83" w14:textId="77777777" w:rsidR="001716DD" w:rsidRPr="001716DD" w:rsidRDefault="001716DD" w:rsidP="001716DD">
            <w:pPr>
              <w:spacing w:after="0" w:line="240" w:lineRule="auto"/>
              <w:rPr>
                <w:rFonts w:eastAsia="Times New Roman" w:cstheme="minorHAnsi"/>
                <w:sz w:val="20"/>
                <w:szCs w:val="20"/>
                <w:lang w:eastAsia="nl-NL"/>
              </w:rPr>
            </w:pPr>
          </w:p>
        </w:tc>
        <w:tc>
          <w:tcPr>
            <w:tcW w:w="867" w:type="dxa"/>
            <w:tcBorders>
              <w:top w:val="nil"/>
              <w:left w:val="nil"/>
              <w:bottom w:val="nil"/>
              <w:right w:val="nil"/>
            </w:tcBorders>
            <w:shd w:val="clear" w:color="auto" w:fill="auto"/>
            <w:noWrap/>
            <w:hideMark/>
          </w:tcPr>
          <w:p w14:paraId="6792B908" w14:textId="77777777" w:rsidR="001716DD" w:rsidRPr="001716DD" w:rsidRDefault="001716DD" w:rsidP="001716DD">
            <w:pPr>
              <w:spacing w:after="0" w:line="240" w:lineRule="auto"/>
              <w:rPr>
                <w:rFonts w:eastAsia="Times New Roman" w:cstheme="minorHAnsi"/>
                <w:sz w:val="20"/>
                <w:szCs w:val="20"/>
                <w:lang w:eastAsia="nl-NL"/>
              </w:rPr>
            </w:pPr>
          </w:p>
        </w:tc>
        <w:tc>
          <w:tcPr>
            <w:tcW w:w="848" w:type="dxa"/>
            <w:tcBorders>
              <w:top w:val="nil"/>
              <w:left w:val="nil"/>
              <w:bottom w:val="nil"/>
              <w:right w:val="nil"/>
            </w:tcBorders>
            <w:shd w:val="clear" w:color="auto" w:fill="auto"/>
            <w:noWrap/>
            <w:hideMark/>
          </w:tcPr>
          <w:p w14:paraId="02D15CF3" w14:textId="77777777" w:rsidR="001716DD" w:rsidRPr="001716DD" w:rsidRDefault="001716DD" w:rsidP="001716DD">
            <w:pPr>
              <w:spacing w:after="0" w:line="240" w:lineRule="auto"/>
              <w:rPr>
                <w:rFonts w:eastAsia="Times New Roman" w:cstheme="minorHAnsi"/>
                <w:sz w:val="20"/>
                <w:szCs w:val="20"/>
                <w:lang w:eastAsia="nl-NL"/>
              </w:rPr>
            </w:pPr>
          </w:p>
        </w:tc>
      </w:tr>
      <w:tr w:rsidR="001716DD" w:rsidRPr="001716DD" w14:paraId="0100FC72" w14:textId="77777777" w:rsidTr="001716DD">
        <w:trPr>
          <w:trHeight w:val="276"/>
        </w:trPr>
        <w:tc>
          <w:tcPr>
            <w:tcW w:w="5359" w:type="dxa"/>
            <w:gridSpan w:val="2"/>
            <w:tcBorders>
              <w:top w:val="nil"/>
              <w:left w:val="nil"/>
              <w:bottom w:val="nil"/>
              <w:right w:val="nil"/>
            </w:tcBorders>
            <w:shd w:val="clear" w:color="auto" w:fill="auto"/>
            <w:noWrap/>
            <w:vAlign w:val="bottom"/>
            <w:hideMark/>
          </w:tcPr>
          <w:p w14:paraId="3A97CB44" w14:textId="77777777" w:rsidR="001716DD" w:rsidRDefault="001716DD" w:rsidP="001716DD">
            <w:pPr>
              <w:spacing w:after="0" w:line="240" w:lineRule="auto"/>
              <w:rPr>
                <w:rFonts w:eastAsia="Times New Roman" w:cstheme="minorHAnsi"/>
                <w:color w:val="000000"/>
                <w:sz w:val="20"/>
                <w:szCs w:val="20"/>
                <w:lang w:eastAsia="nl-NL"/>
              </w:rPr>
            </w:pPr>
            <w:r w:rsidRPr="001716DD">
              <w:rPr>
                <w:rFonts w:eastAsia="Times New Roman" w:cstheme="minorHAnsi"/>
                <w:color w:val="000000"/>
                <w:sz w:val="20"/>
                <w:szCs w:val="20"/>
                <w:lang w:eastAsia="nl-NL"/>
              </w:rPr>
              <w:t>Overige heeft betrekking op (bijvoorbeeld Cohort)</w:t>
            </w:r>
          </w:p>
          <w:p w14:paraId="30045527" w14:textId="4CD3186D" w:rsidR="00402C65" w:rsidRPr="001716DD" w:rsidRDefault="00402C65" w:rsidP="001716DD">
            <w:pPr>
              <w:spacing w:after="0" w:line="240" w:lineRule="auto"/>
              <w:rPr>
                <w:rFonts w:eastAsia="Times New Roman" w:cstheme="minorHAnsi"/>
                <w:color w:val="000000"/>
                <w:sz w:val="20"/>
                <w:szCs w:val="20"/>
                <w:lang w:eastAsia="nl-NL"/>
              </w:rPr>
            </w:pPr>
          </w:p>
        </w:tc>
        <w:tc>
          <w:tcPr>
            <w:tcW w:w="1211" w:type="dxa"/>
            <w:tcBorders>
              <w:top w:val="nil"/>
              <w:left w:val="nil"/>
              <w:bottom w:val="nil"/>
              <w:right w:val="nil"/>
            </w:tcBorders>
            <w:shd w:val="clear" w:color="auto" w:fill="auto"/>
            <w:noWrap/>
            <w:hideMark/>
          </w:tcPr>
          <w:p w14:paraId="31438CF0" w14:textId="77777777" w:rsidR="001716DD" w:rsidRPr="001716DD" w:rsidRDefault="001716DD" w:rsidP="001716DD">
            <w:pPr>
              <w:spacing w:after="0" w:line="240" w:lineRule="auto"/>
              <w:rPr>
                <w:rFonts w:eastAsia="Times New Roman" w:cstheme="minorHAnsi"/>
                <w:color w:val="000000"/>
                <w:sz w:val="20"/>
                <w:szCs w:val="20"/>
                <w:lang w:eastAsia="nl-NL"/>
              </w:rPr>
            </w:pPr>
          </w:p>
        </w:tc>
        <w:tc>
          <w:tcPr>
            <w:tcW w:w="1075" w:type="dxa"/>
            <w:tcBorders>
              <w:top w:val="nil"/>
              <w:left w:val="nil"/>
              <w:bottom w:val="nil"/>
              <w:right w:val="nil"/>
            </w:tcBorders>
            <w:shd w:val="clear" w:color="auto" w:fill="auto"/>
            <w:noWrap/>
            <w:hideMark/>
          </w:tcPr>
          <w:p w14:paraId="0782AFE1" w14:textId="77777777" w:rsidR="001716DD" w:rsidRPr="001716DD" w:rsidRDefault="001716DD" w:rsidP="001716DD">
            <w:pPr>
              <w:spacing w:after="0" w:line="240" w:lineRule="auto"/>
              <w:rPr>
                <w:rFonts w:eastAsia="Times New Roman" w:cstheme="minorHAnsi"/>
                <w:sz w:val="20"/>
                <w:szCs w:val="20"/>
                <w:lang w:eastAsia="nl-NL"/>
              </w:rPr>
            </w:pPr>
          </w:p>
        </w:tc>
        <w:tc>
          <w:tcPr>
            <w:tcW w:w="867" w:type="dxa"/>
            <w:tcBorders>
              <w:top w:val="nil"/>
              <w:left w:val="nil"/>
              <w:bottom w:val="nil"/>
              <w:right w:val="nil"/>
            </w:tcBorders>
            <w:shd w:val="clear" w:color="auto" w:fill="auto"/>
            <w:noWrap/>
            <w:hideMark/>
          </w:tcPr>
          <w:p w14:paraId="3BA1F24D" w14:textId="77777777" w:rsidR="001716DD" w:rsidRPr="001716DD" w:rsidRDefault="001716DD" w:rsidP="001716DD">
            <w:pPr>
              <w:spacing w:after="0" w:line="240" w:lineRule="auto"/>
              <w:rPr>
                <w:rFonts w:eastAsia="Times New Roman" w:cstheme="minorHAnsi"/>
                <w:sz w:val="20"/>
                <w:szCs w:val="20"/>
                <w:lang w:eastAsia="nl-NL"/>
              </w:rPr>
            </w:pPr>
          </w:p>
        </w:tc>
        <w:tc>
          <w:tcPr>
            <w:tcW w:w="848" w:type="dxa"/>
            <w:tcBorders>
              <w:top w:val="nil"/>
              <w:left w:val="nil"/>
              <w:bottom w:val="nil"/>
              <w:right w:val="nil"/>
            </w:tcBorders>
            <w:shd w:val="clear" w:color="auto" w:fill="auto"/>
            <w:noWrap/>
            <w:hideMark/>
          </w:tcPr>
          <w:p w14:paraId="4ED94A37" w14:textId="77777777" w:rsidR="001716DD" w:rsidRPr="001716DD" w:rsidRDefault="001716DD" w:rsidP="001716DD">
            <w:pPr>
              <w:spacing w:after="0" w:line="240" w:lineRule="auto"/>
              <w:rPr>
                <w:rFonts w:eastAsia="Times New Roman" w:cstheme="minorHAnsi"/>
                <w:sz w:val="20"/>
                <w:szCs w:val="20"/>
                <w:lang w:eastAsia="nl-NL"/>
              </w:rPr>
            </w:pPr>
          </w:p>
        </w:tc>
      </w:tr>
      <w:tr w:rsidR="001716DD" w:rsidRPr="001716DD" w14:paraId="695736EE" w14:textId="77777777" w:rsidTr="001716DD">
        <w:trPr>
          <w:trHeight w:val="516"/>
        </w:trPr>
        <w:tc>
          <w:tcPr>
            <w:tcW w:w="9360" w:type="dxa"/>
            <w:gridSpan w:val="6"/>
            <w:tcBorders>
              <w:top w:val="nil"/>
              <w:left w:val="nil"/>
              <w:bottom w:val="nil"/>
              <w:right w:val="nil"/>
            </w:tcBorders>
            <w:shd w:val="clear" w:color="auto" w:fill="auto"/>
            <w:vAlign w:val="bottom"/>
            <w:hideMark/>
          </w:tcPr>
          <w:p w14:paraId="04F526D6" w14:textId="47E2001A" w:rsidR="00402C65" w:rsidRDefault="00402C65" w:rsidP="001716DD">
            <w:pPr>
              <w:spacing w:after="0" w:line="240" w:lineRule="auto"/>
              <w:rPr>
                <w:rFonts w:eastAsia="Times New Roman" w:cstheme="minorHAnsi"/>
                <w:color w:val="000000"/>
                <w:sz w:val="20"/>
                <w:szCs w:val="20"/>
                <w:lang w:eastAsia="nl-NL"/>
              </w:rPr>
            </w:pPr>
            <w:r>
              <w:rPr>
                <w:rFonts w:eastAsia="Times New Roman" w:cstheme="minorHAnsi"/>
                <w:color w:val="000000"/>
                <w:sz w:val="20"/>
                <w:szCs w:val="20"/>
                <w:lang w:eastAsia="nl-NL"/>
              </w:rPr>
              <w:t xml:space="preserve">In de WLZ zijn de beschikbare kwaliteitsgelden, voor zover daarin nog ruimte was, deels benut voor de </w:t>
            </w:r>
            <w:r w:rsidR="00FF3262">
              <w:rPr>
                <w:rFonts w:eastAsia="Times New Roman" w:cstheme="minorHAnsi"/>
                <w:color w:val="000000"/>
                <w:sz w:val="20"/>
                <w:szCs w:val="20"/>
                <w:lang w:eastAsia="nl-NL"/>
              </w:rPr>
              <w:t>COVID</w:t>
            </w:r>
            <w:r>
              <w:rPr>
                <w:rFonts w:eastAsia="Times New Roman" w:cstheme="minorHAnsi"/>
                <w:color w:val="000000"/>
                <w:sz w:val="20"/>
                <w:szCs w:val="20"/>
                <w:lang w:eastAsia="nl-NL"/>
              </w:rPr>
              <w:t xml:space="preserve"> compensatie </w:t>
            </w:r>
            <w:r w:rsidRPr="00C741A1">
              <w:rPr>
                <w:rFonts w:eastAsia="Times New Roman" w:cstheme="minorHAnsi"/>
                <w:color w:val="000000"/>
                <w:sz w:val="20"/>
                <w:szCs w:val="20"/>
                <w:lang w:eastAsia="nl-NL"/>
              </w:rPr>
              <w:t>=&gt; eventueel nader toe te lichten.</w:t>
            </w:r>
          </w:p>
          <w:p w14:paraId="24D7F83F" w14:textId="2ACFAABB" w:rsidR="004543EF" w:rsidRPr="00392774" w:rsidRDefault="001716DD" w:rsidP="001716DD">
            <w:pPr>
              <w:spacing w:after="0" w:line="240" w:lineRule="auto"/>
              <w:rPr>
                <w:rFonts w:eastAsia="Times New Roman" w:cstheme="minorHAnsi"/>
                <w:color w:val="000000"/>
                <w:sz w:val="20"/>
                <w:szCs w:val="20"/>
                <w:lang w:eastAsia="nl-NL"/>
              </w:rPr>
            </w:pPr>
            <w:r w:rsidRPr="001716DD">
              <w:rPr>
                <w:rFonts w:eastAsia="Times New Roman" w:cstheme="minorHAnsi"/>
                <w:color w:val="000000"/>
                <w:sz w:val="20"/>
                <w:szCs w:val="20"/>
                <w:lang w:eastAsia="nl-NL"/>
              </w:rPr>
              <w:t xml:space="preserve">De bedragen van de </w:t>
            </w:r>
            <w:r w:rsidR="00FF3262">
              <w:rPr>
                <w:rFonts w:eastAsia="Times New Roman" w:cstheme="minorHAnsi"/>
                <w:color w:val="000000"/>
                <w:sz w:val="20"/>
                <w:szCs w:val="20"/>
                <w:lang w:eastAsia="nl-NL"/>
              </w:rPr>
              <w:t>COVID</w:t>
            </w:r>
            <w:r w:rsidRPr="001716DD">
              <w:rPr>
                <w:rFonts w:eastAsia="Times New Roman" w:cstheme="minorHAnsi"/>
                <w:color w:val="000000"/>
                <w:sz w:val="20"/>
                <w:szCs w:val="20"/>
                <w:lang w:eastAsia="nl-NL"/>
              </w:rPr>
              <w:t>-19 compensatie zijn nog niet defin</w:t>
            </w:r>
            <w:r w:rsidR="004543EF" w:rsidRPr="00392774">
              <w:rPr>
                <w:rFonts w:eastAsia="Times New Roman" w:cstheme="minorHAnsi"/>
                <w:color w:val="000000"/>
                <w:sz w:val="20"/>
                <w:szCs w:val="20"/>
                <w:lang w:eastAsia="nl-NL"/>
              </w:rPr>
              <w:t>it</w:t>
            </w:r>
            <w:r w:rsidRPr="001716DD">
              <w:rPr>
                <w:rFonts w:eastAsia="Times New Roman" w:cstheme="minorHAnsi"/>
                <w:color w:val="000000"/>
                <w:sz w:val="20"/>
                <w:szCs w:val="20"/>
                <w:lang w:eastAsia="nl-NL"/>
              </w:rPr>
              <w:t>ief vastgesteld, zoals is toegelicht onder de niet uit de balans blijkende rechten en verplichtingen</w:t>
            </w:r>
            <w:r w:rsidR="004543EF" w:rsidRPr="00392774">
              <w:rPr>
                <w:rFonts w:eastAsia="Times New Roman" w:cstheme="minorHAnsi"/>
                <w:color w:val="000000"/>
                <w:sz w:val="20"/>
                <w:szCs w:val="20"/>
                <w:lang w:eastAsia="nl-NL"/>
              </w:rPr>
              <w:t xml:space="preserve"> is derhalve nog sprake van </w:t>
            </w:r>
            <w:r w:rsidR="005C1085">
              <w:rPr>
                <w:rFonts w:eastAsia="Times New Roman" w:cstheme="minorHAnsi"/>
                <w:color w:val="000000"/>
                <w:sz w:val="20"/>
                <w:szCs w:val="20"/>
                <w:lang w:eastAsia="nl-NL"/>
              </w:rPr>
              <w:t xml:space="preserve">enige </w:t>
            </w:r>
            <w:r w:rsidR="004543EF" w:rsidRPr="00392774">
              <w:rPr>
                <w:rFonts w:eastAsia="Times New Roman" w:cstheme="minorHAnsi"/>
                <w:color w:val="000000"/>
                <w:sz w:val="20"/>
                <w:szCs w:val="20"/>
                <w:lang w:eastAsia="nl-NL"/>
              </w:rPr>
              <w:t>onzekerheid</w:t>
            </w:r>
            <w:r w:rsidR="005C1085">
              <w:rPr>
                <w:rStyle w:val="Voetnootmarkering"/>
                <w:rFonts w:eastAsia="Times New Roman" w:cstheme="minorHAnsi"/>
                <w:color w:val="000000"/>
                <w:sz w:val="20"/>
                <w:szCs w:val="20"/>
                <w:lang w:eastAsia="nl-NL"/>
              </w:rPr>
              <w:footnoteReference w:id="7"/>
            </w:r>
            <w:r w:rsidR="004543EF" w:rsidRPr="00392774">
              <w:rPr>
                <w:rFonts w:eastAsia="Times New Roman" w:cstheme="minorHAnsi"/>
                <w:color w:val="000000"/>
                <w:sz w:val="20"/>
                <w:szCs w:val="20"/>
                <w:lang w:eastAsia="nl-NL"/>
              </w:rPr>
              <w:t xml:space="preserve">. </w:t>
            </w:r>
          </w:p>
          <w:p w14:paraId="1DE15A70" w14:textId="798E30FB" w:rsidR="00D15FD6" w:rsidRPr="00392774" w:rsidRDefault="00D15FD6" w:rsidP="00D15FD6">
            <w:pPr>
              <w:pStyle w:val="Lijstalinea"/>
              <w:numPr>
                <w:ilvl w:val="0"/>
                <w:numId w:val="3"/>
              </w:numPr>
              <w:spacing w:after="0" w:line="240" w:lineRule="auto"/>
              <w:rPr>
                <w:rFonts w:eastAsia="Times New Roman" w:cstheme="minorHAnsi"/>
                <w:color w:val="000000"/>
                <w:sz w:val="20"/>
                <w:szCs w:val="20"/>
                <w:lang w:eastAsia="nl-NL"/>
              </w:rPr>
            </w:pPr>
            <w:r w:rsidRPr="00C741A1">
              <w:rPr>
                <w:rFonts w:eastAsia="Times New Roman" w:cstheme="minorHAnsi"/>
                <w:color w:val="000000"/>
                <w:sz w:val="20"/>
                <w:szCs w:val="20"/>
                <w:lang w:eastAsia="nl-NL"/>
              </w:rPr>
              <w:t>Hier nadere informatie geven over de status van de vaststelling voor zover mogelijk.</w:t>
            </w:r>
            <w:r w:rsidRPr="00392774">
              <w:rPr>
                <w:rFonts w:eastAsia="Times New Roman" w:cstheme="minorHAnsi"/>
                <w:color w:val="000000"/>
                <w:sz w:val="20"/>
                <w:szCs w:val="20"/>
                <w:lang w:eastAsia="nl-NL"/>
              </w:rPr>
              <w:t xml:space="preserve"> </w:t>
            </w:r>
          </w:p>
        </w:tc>
      </w:tr>
    </w:tbl>
    <w:p w14:paraId="5AB795E9" w14:textId="77777777" w:rsidR="00402C65" w:rsidRDefault="00402C65" w:rsidP="000630A4">
      <w:pPr>
        <w:spacing w:after="0" w:line="240" w:lineRule="exact"/>
      </w:pPr>
    </w:p>
    <w:p w14:paraId="39AE46FA" w14:textId="3AF3BB3C" w:rsidR="0002603E" w:rsidRDefault="00563853" w:rsidP="000630A4">
      <w:pPr>
        <w:spacing w:after="0" w:line="240" w:lineRule="exact"/>
        <w:rPr>
          <w:b/>
          <w:bCs/>
        </w:rPr>
      </w:pPr>
      <w:r>
        <w:rPr>
          <w:b/>
          <w:bCs/>
        </w:rPr>
        <w:t>2.b</w:t>
      </w:r>
      <w:r w:rsidR="0002603E">
        <w:rPr>
          <w:b/>
          <w:bCs/>
        </w:rPr>
        <w:t xml:space="preserve"> Subsidies (zorgbonus)</w:t>
      </w:r>
    </w:p>
    <w:p w14:paraId="4A1FF420" w14:textId="21C48565" w:rsidR="0002603E" w:rsidRDefault="0002603E" w:rsidP="000630A4">
      <w:pPr>
        <w:spacing w:after="0" w:line="240" w:lineRule="exact"/>
      </w:pPr>
      <w:r w:rsidRPr="0002603E">
        <w:t>Op te nemen bij de post “subsidies”(punt 17 van de modeljaarrekening)</w:t>
      </w:r>
      <w:r>
        <w:t>:</w:t>
      </w:r>
    </w:p>
    <w:p w14:paraId="0B3E3662" w14:textId="6CB8F40A" w:rsidR="0002603E" w:rsidRDefault="0002603E" w:rsidP="000630A4">
      <w:pPr>
        <w:spacing w:after="0" w:line="240" w:lineRule="exact"/>
      </w:pPr>
    </w:p>
    <w:p w14:paraId="0E770472" w14:textId="5B03AB6C" w:rsidR="0002603E" w:rsidRPr="0002603E" w:rsidRDefault="0002603E" w:rsidP="000630A4">
      <w:pPr>
        <w:spacing w:after="0" w:line="240" w:lineRule="exact"/>
      </w:pPr>
      <w:r>
        <w:t>Op de regel “Rijkssubsidies vanwege het Ministerie van VWS” is in 2020 een bedrag ad € … opgenomen inzake ontvangen middelen met betrekking tot de zorgbonus die in verband met COVID-19 door het rijk beschikbaar is gesteld voor medewerkers in de zorg. De kosten zijn voor een gelijk bedrag verantwoord onder de personeelskosten.</w:t>
      </w:r>
    </w:p>
    <w:p w14:paraId="7E79B5DA" w14:textId="3362CB82" w:rsidR="0002603E" w:rsidRDefault="0002603E" w:rsidP="000630A4">
      <w:pPr>
        <w:spacing w:after="0" w:line="240" w:lineRule="exact"/>
        <w:rPr>
          <w:b/>
          <w:bCs/>
        </w:rPr>
      </w:pPr>
    </w:p>
    <w:p w14:paraId="7026047A" w14:textId="05383CD0" w:rsidR="0002603E" w:rsidRDefault="0002603E" w:rsidP="000630A4">
      <w:pPr>
        <w:spacing w:after="0" w:line="240" w:lineRule="exact"/>
      </w:pPr>
      <w:r>
        <w:t>En onder de post “Lonen en salarissen” (punt 19 van de modeljaarrekening):</w:t>
      </w:r>
    </w:p>
    <w:p w14:paraId="5981A544" w14:textId="5DAE1A43" w:rsidR="0002603E" w:rsidRDefault="0002603E" w:rsidP="000630A4">
      <w:pPr>
        <w:spacing w:after="0" w:line="240" w:lineRule="exact"/>
      </w:pPr>
    </w:p>
    <w:p w14:paraId="7B326024" w14:textId="4F36842D" w:rsidR="0002603E" w:rsidRPr="0002603E" w:rsidRDefault="0002603E" w:rsidP="000630A4">
      <w:pPr>
        <w:spacing w:after="0" w:line="240" w:lineRule="exact"/>
      </w:pPr>
      <w:r>
        <w:t>Op de regel “lonen en salarissen” is in 2020 een bedrag vermeld ad € … inzake uitgekeerde zorgbonussen. Dit bedrag is inclusief € … inzake verschuldigde eindheffing. De vergoeding van deze bonus is opgenomen in de post “Rijkssubsidies vanwege het Ministerie van VWS” voor hetzelfde bedrag.</w:t>
      </w:r>
    </w:p>
    <w:p w14:paraId="3503D21D" w14:textId="16008A75" w:rsidR="0002603E" w:rsidRPr="0002603E" w:rsidRDefault="0002603E" w:rsidP="000630A4">
      <w:pPr>
        <w:spacing w:after="0" w:line="240" w:lineRule="exact"/>
      </w:pPr>
    </w:p>
    <w:p w14:paraId="2DCC6EFD" w14:textId="292256FE" w:rsidR="0002603E" w:rsidRPr="0002603E" w:rsidRDefault="0002603E" w:rsidP="000630A4">
      <w:pPr>
        <w:spacing w:after="0" w:line="240" w:lineRule="exact"/>
      </w:pPr>
      <w:r w:rsidRPr="0002603E">
        <w:t>Alternatieve verwerkingswijzen zijn het verwerken als kassierspost via de balans of als saldo onder de personeelskosten. Deze varianten zijn in de voorbeeldteksten niet uitgewerkt.</w:t>
      </w:r>
    </w:p>
    <w:p w14:paraId="7595D32D" w14:textId="77777777" w:rsidR="0002603E" w:rsidRDefault="0002603E" w:rsidP="000630A4">
      <w:pPr>
        <w:spacing w:after="0" w:line="240" w:lineRule="exact"/>
        <w:rPr>
          <w:b/>
          <w:bCs/>
        </w:rPr>
      </w:pPr>
    </w:p>
    <w:p w14:paraId="0FD05248" w14:textId="0A2633F8" w:rsidR="00D15FD6" w:rsidRDefault="0002603E" w:rsidP="0002603E">
      <w:pPr>
        <w:keepNext/>
        <w:keepLines/>
        <w:spacing w:after="0" w:line="240" w:lineRule="exact"/>
        <w:rPr>
          <w:b/>
          <w:bCs/>
        </w:rPr>
      </w:pPr>
      <w:r>
        <w:rPr>
          <w:b/>
          <w:bCs/>
        </w:rPr>
        <w:lastRenderedPageBreak/>
        <w:t xml:space="preserve">2.c </w:t>
      </w:r>
      <w:r w:rsidR="00D15FD6">
        <w:rPr>
          <w:b/>
          <w:bCs/>
        </w:rPr>
        <w:t>Niet uit de balans blijkende rechten en verplichtingen\onzekerheden opbrengstverantwoording</w:t>
      </w:r>
      <w:r w:rsidR="000E247B">
        <w:rPr>
          <w:rStyle w:val="Voetnootmarkering"/>
          <w:b/>
          <w:bCs/>
        </w:rPr>
        <w:footnoteReference w:id="8"/>
      </w:r>
    </w:p>
    <w:p w14:paraId="7DB4E3F8" w14:textId="0DE1EB25" w:rsidR="00D15FD6" w:rsidRDefault="00D15FD6" w:rsidP="0002603E">
      <w:pPr>
        <w:keepNext/>
        <w:keepLines/>
        <w:spacing w:after="0" w:line="240" w:lineRule="exact"/>
      </w:pPr>
      <w:r>
        <w:t>Zoals is toegelicht bij het onderdeel “vergelijkende cijfers” is de jaarrekening 2020 op een aantal onderdelen minder goed vergelijkbaar met de vergelijkende cijfers 2019. Dit is o.a. het geval bij de opbrengsten als gevolg van de compensatieregelingen. Deze opbrengsten zijn verantwoord en toegelicht bij punt 16 van de jaarrekening. Van deze opbrengsten is een bedrag ad € …. nog niet vastgesteld. Hoewel de opbrengsten zo goed mogelijk zijn ingeschat, is wel sprake van een unieke situatie en kan niet worden uitgesloten dat bij de definitieve vaststelling nog enige discussie ontstaat over een (beperkt) deel van het bedrag.</w:t>
      </w:r>
      <w:r w:rsidR="005D6207">
        <w:rPr>
          <w:rStyle w:val="Voetnootmarkering"/>
        </w:rPr>
        <w:footnoteReference w:id="9"/>
      </w:r>
    </w:p>
    <w:p w14:paraId="580D58B7" w14:textId="77777777" w:rsidR="00D15FD6" w:rsidRDefault="00D15FD6" w:rsidP="000630A4">
      <w:pPr>
        <w:spacing w:after="0" w:line="240" w:lineRule="exact"/>
      </w:pPr>
    </w:p>
    <w:p w14:paraId="1CB9D50A" w14:textId="1BE3E484" w:rsidR="000630A4" w:rsidRPr="006553F6" w:rsidRDefault="00563853" w:rsidP="000630A4">
      <w:pPr>
        <w:spacing w:after="0" w:line="240" w:lineRule="exact"/>
      </w:pPr>
      <w:r>
        <w:rPr>
          <w:b/>
          <w:bCs/>
        </w:rPr>
        <w:t>2.</w:t>
      </w:r>
      <w:r w:rsidR="0002603E">
        <w:rPr>
          <w:b/>
          <w:bCs/>
        </w:rPr>
        <w:t>d</w:t>
      </w:r>
      <w:r>
        <w:rPr>
          <w:b/>
          <w:bCs/>
        </w:rPr>
        <w:t xml:space="preserve"> </w:t>
      </w:r>
      <w:r w:rsidR="006553F6">
        <w:rPr>
          <w:b/>
          <w:bCs/>
        </w:rPr>
        <w:t>Overige jaarrekeningposten</w:t>
      </w:r>
    </w:p>
    <w:p w14:paraId="549A976B" w14:textId="67776628" w:rsidR="006553F6" w:rsidRDefault="006553F6" w:rsidP="000630A4">
      <w:pPr>
        <w:spacing w:after="0" w:line="240" w:lineRule="exact"/>
      </w:pPr>
      <w:r>
        <w:t xml:space="preserve">Bij overige jaarrekeningposten met een significante </w:t>
      </w:r>
      <w:r w:rsidR="00FF3262">
        <w:t>COVID</w:t>
      </w:r>
      <w:r>
        <w:t xml:space="preserve">-19 component </w:t>
      </w:r>
      <w:r w:rsidR="00163A95">
        <w:t>dient</w:t>
      </w:r>
      <w:r>
        <w:t xml:space="preserve"> specifiek worden benoemd dat hierin een bedrag inzake (meer)kosten als gevolg van </w:t>
      </w:r>
      <w:r w:rsidR="00FF3262">
        <w:t>COVID</w:t>
      </w:r>
      <w:r>
        <w:t xml:space="preserve">-19 </w:t>
      </w:r>
      <w:r w:rsidR="00163A95">
        <w:t>is</w:t>
      </w:r>
      <w:r>
        <w:t xml:space="preserve"> opgenomen, of dat een bepaalde balanspost significant afwijkt van het voorgaande jaar vanwege </w:t>
      </w:r>
      <w:r w:rsidR="00FF3262">
        <w:t>COVID</w:t>
      </w:r>
      <w:r>
        <w:t>-19.</w:t>
      </w:r>
    </w:p>
    <w:p w14:paraId="41E44304" w14:textId="6CEBC259" w:rsidR="006553F6" w:rsidRDefault="006553F6" w:rsidP="000630A4">
      <w:pPr>
        <w:spacing w:after="0" w:line="240" w:lineRule="exact"/>
      </w:pPr>
    </w:p>
    <w:p w14:paraId="2B8BBEA1" w14:textId="2675D130" w:rsidR="006553F6" w:rsidRDefault="006553F6" w:rsidP="000630A4">
      <w:pPr>
        <w:spacing w:after="0" w:line="240" w:lineRule="exact"/>
      </w:pPr>
      <w:r>
        <w:t>Voorbeelden:</w:t>
      </w:r>
    </w:p>
    <w:p w14:paraId="10E6F4AF" w14:textId="62550E73" w:rsidR="006553F6" w:rsidRDefault="006553F6" w:rsidP="006553F6">
      <w:pPr>
        <w:pStyle w:val="Lijstalinea"/>
        <w:numPr>
          <w:ilvl w:val="0"/>
          <w:numId w:val="2"/>
        </w:numPr>
        <w:spacing w:after="0" w:line="240" w:lineRule="exact"/>
      </w:pPr>
      <w:r>
        <w:t xml:space="preserve">Vorderingen inzake </w:t>
      </w:r>
      <w:r w:rsidR="00FF3262">
        <w:t>COVID</w:t>
      </w:r>
      <w:r>
        <w:t>-compensatie</w:t>
      </w:r>
      <w:r w:rsidR="005F23A2">
        <w:t xml:space="preserve"> (en indien van toepassing voor welk bedrag rekening is gehouden met risico oninbaarheid)</w:t>
      </w:r>
    </w:p>
    <w:p w14:paraId="34D5575C" w14:textId="7003557D" w:rsidR="006553F6" w:rsidRDefault="006553F6" w:rsidP="006553F6">
      <w:pPr>
        <w:pStyle w:val="Lijstalinea"/>
        <w:numPr>
          <w:ilvl w:val="0"/>
          <w:numId w:val="2"/>
        </w:numPr>
        <w:spacing w:after="0" w:line="240" w:lineRule="exact"/>
      </w:pPr>
      <w:r>
        <w:t>Terug te betalen voorschotten inzake Compensatie-regelingen</w:t>
      </w:r>
    </w:p>
    <w:p w14:paraId="4AF392DF" w14:textId="61A3D7A9" w:rsidR="005F23A2" w:rsidRDefault="005F23A2" w:rsidP="006553F6">
      <w:pPr>
        <w:pStyle w:val="Lijstalinea"/>
        <w:numPr>
          <w:ilvl w:val="0"/>
          <w:numId w:val="2"/>
        </w:numPr>
        <w:spacing w:after="0" w:line="240" w:lineRule="exact"/>
      </w:pPr>
      <w:r>
        <w:t xml:space="preserve">Voorziening risico </w:t>
      </w:r>
      <w:r w:rsidR="00FF3262">
        <w:t>COVID</w:t>
      </w:r>
      <w:r>
        <w:t xml:space="preserve"> </w:t>
      </w:r>
    </w:p>
    <w:p w14:paraId="33D3F37B" w14:textId="49A32E47" w:rsidR="006553F6" w:rsidRDefault="006553F6" w:rsidP="006553F6">
      <w:pPr>
        <w:pStyle w:val="Lijstalinea"/>
        <w:numPr>
          <w:ilvl w:val="0"/>
          <w:numId w:val="2"/>
        </w:numPr>
        <w:spacing w:after="0" w:line="240" w:lineRule="exact"/>
      </w:pPr>
      <w:r>
        <w:t xml:space="preserve">Af te wikkelen </w:t>
      </w:r>
      <w:r w:rsidR="000E247B">
        <w:t>verplichtingen</w:t>
      </w:r>
      <w:r>
        <w:t xml:space="preserve"> Zorgbonus</w:t>
      </w:r>
      <w:r w:rsidR="000E247B">
        <w:t xml:space="preserve"> (nog uit te betalen, terug te betalen of eindheffing)</w:t>
      </w:r>
    </w:p>
    <w:p w14:paraId="260B5A57" w14:textId="474EC477" w:rsidR="006553F6" w:rsidRDefault="006553F6" w:rsidP="006553F6">
      <w:pPr>
        <w:pStyle w:val="Lijstalinea"/>
        <w:numPr>
          <w:ilvl w:val="0"/>
          <w:numId w:val="2"/>
        </w:numPr>
        <w:spacing w:after="0" w:line="240" w:lineRule="exact"/>
      </w:pPr>
      <w:r>
        <w:t xml:space="preserve">Toegenomen verlofsaldi, voorziening langdurig zieken etc. </w:t>
      </w:r>
    </w:p>
    <w:p w14:paraId="4AB08450" w14:textId="10115754" w:rsidR="00D15FD6" w:rsidRDefault="00D15FD6" w:rsidP="006553F6">
      <w:pPr>
        <w:pStyle w:val="Lijstalinea"/>
        <w:numPr>
          <w:ilvl w:val="0"/>
          <w:numId w:val="2"/>
        </w:numPr>
        <w:spacing w:after="0" w:line="240" w:lineRule="exact"/>
      </w:pPr>
      <w:r>
        <w:t>Saldi die zijn toegenomen door uitgestelde posten (bijvoorbeeld onderhoud en andere projecten die zijn vertraagd.</w:t>
      </w:r>
    </w:p>
    <w:p w14:paraId="044FE871" w14:textId="6B364DD8" w:rsidR="00352600" w:rsidRDefault="00352600" w:rsidP="006553F6">
      <w:pPr>
        <w:pStyle w:val="Lijstalinea"/>
        <w:numPr>
          <w:ilvl w:val="0"/>
          <w:numId w:val="2"/>
        </w:numPr>
        <w:spacing w:after="0" w:line="240" w:lineRule="exact"/>
      </w:pPr>
      <w:r>
        <w:t>Uitstel investeringen waardoor lagere afschrijvingen en rente</w:t>
      </w:r>
    </w:p>
    <w:p w14:paraId="2056BD38" w14:textId="2B7F71C8" w:rsidR="006553F6" w:rsidRDefault="006553F6" w:rsidP="006553F6">
      <w:pPr>
        <w:pStyle w:val="Lijstalinea"/>
        <w:numPr>
          <w:ilvl w:val="0"/>
          <w:numId w:val="2"/>
        </w:numPr>
        <w:spacing w:after="0" w:line="240" w:lineRule="exact"/>
      </w:pPr>
      <w:r>
        <w:t xml:space="preserve">Extra personeelskosten en\of PNIL vanwege </w:t>
      </w:r>
      <w:r w:rsidR="00FF3262">
        <w:t>COVID</w:t>
      </w:r>
      <w:r>
        <w:t>-19</w:t>
      </w:r>
    </w:p>
    <w:p w14:paraId="64EE6C01" w14:textId="05FAA716" w:rsidR="006553F6" w:rsidRDefault="006553F6" w:rsidP="006553F6">
      <w:pPr>
        <w:pStyle w:val="Lijstalinea"/>
        <w:numPr>
          <w:ilvl w:val="0"/>
          <w:numId w:val="2"/>
        </w:numPr>
        <w:spacing w:after="0" w:line="240" w:lineRule="exact"/>
      </w:pPr>
      <w:r>
        <w:t>Extra materiële kosten vanwege persoonlijke beschermingsmiddelen, desinfectie</w:t>
      </w:r>
      <w:r w:rsidR="00402C65">
        <w:t>, schoonmaakkosten</w:t>
      </w:r>
      <w:r>
        <w:t xml:space="preserve"> etc.</w:t>
      </w:r>
    </w:p>
    <w:p w14:paraId="23835851" w14:textId="1F061195" w:rsidR="006553F6" w:rsidRPr="00A769B9" w:rsidRDefault="006553F6" w:rsidP="00D15FD6">
      <w:pPr>
        <w:pStyle w:val="Lijstalinea"/>
        <w:numPr>
          <w:ilvl w:val="0"/>
          <w:numId w:val="2"/>
        </w:numPr>
        <w:spacing w:after="0" w:line="240" w:lineRule="exact"/>
      </w:pPr>
      <w:r w:rsidRPr="00A769B9">
        <w:t>Meerkosten Cohort units</w:t>
      </w:r>
      <w:r w:rsidR="00A769B9" w:rsidRPr="00A769B9">
        <w:t xml:space="preserve"> (o.a. goe</w:t>
      </w:r>
      <w:r w:rsidR="00A769B9">
        <w:t>dkeuring ROAZ vermelden)</w:t>
      </w:r>
    </w:p>
    <w:p w14:paraId="3AC0309F" w14:textId="27B85114" w:rsidR="00402C65" w:rsidRPr="00A769B9" w:rsidRDefault="00402C65" w:rsidP="000630A4">
      <w:pPr>
        <w:spacing w:after="0" w:line="240" w:lineRule="exact"/>
      </w:pPr>
      <w:r w:rsidRPr="00A769B9">
        <w:br w:type="page"/>
      </w:r>
    </w:p>
    <w:p w14:paraId="648CDF13" w14:textId="77372155" w:rsidR="000630A4" w:rsidRDefault="00563853" w:rsidP="00563853">
      <w:pPr>
        <w:pStyle w:val="Lijstalinea"/>
        <w:numPr>
          <w:ilvl w:val="0"/>
          <w:numId w:val="6"/>
        </w:numPr>
        <w:spacing w:after="0" w:line="240" w:lineRule="exact"/>
        <w:ind w:left="426"/>
        <w:rPr>
          <w:b/>
          <w:bCs/>
        </w:rPr>
      </w:pPr>
      <w:r>
        <w:rPr>
          <w:b/>
          <w:bCs/>
        </w:rPr>
        <w:lastRenderedPageBreak/>
        <w:t>Bestuursverslag</w:t>
      </w:r>
    </w:p>
    <w:p w14:paraId="1906ADA5" w14:textId="3B5B3224" w:rsidR="00296376" w:rsidRDefault="00296376" w:rsidP="00296376">
      <w:pPr>
        <w:pStyle w:val="Lijstalinea"/>
        <w:spacing w:after="0" w:line="240" w:lineRule="exact"/>
        <w:ind w:left="426"/>
      </w:pPr>
      <w:r>
        <w:t xml:space="preserve">De voorbeeldteksten in dit onderdeel zijn van globale aard omdat de ontwikkelingen per instelling sterk verschillend kunnen zijn. De teksten zijn bedoeld als een denkrichting van de aard van de vermeldingen in het bestuursverslag maar het is van belang om deze specifiek vanuit de feitelijke situatie bij de zorginstelling te beschrijven. </w:t>
      </w:r>
    </w:p>
    <w:p w14:paraId="349F567C" w14:textId="2F1739EA" w:rsidR="005D6207" w:rsidRDefault="005D6207" w:rsidP="00296376">
      <w:pPr>
        <w:pStyle w:val="Lijstalinea"/>
        <w:spacing w:after="0" w:line="240" w:lineRule="exact"/>
        <w:ind w:left="426"/>
      </w:pPr>
      <w:r>
        <w:t>In de toekomstparagraaf in het bestuursverslag kan ook aandacht worden besteed aan de actuele ontwikkelingen en (verwachte) gevolgen van COVID-19. Dat is hier verder niet uitgewerkt.</w:t>
      </w:r>
    </w:p>
    <w:p w14:paraId="35321B55" w14:textId="5E4F6B09" w:rsidR="00296376" w:rsidRDefault="00296376" w:rsidP="00296376">
      <w:pPr>
        <w:pStyle w:val="Lijstalinea"/>
        <w:spacing w:after="0" w:line="240" w:lineRule="exact"/>
        <w:ind w:left="426"/>
      </w:pPr>
    </w:p>
    <w:p w14:paraId="27CA2C56" w14:textId="002B337D" w:rsidR="00296376" w:rsidRPr="00296376" w:rsidRDefault="00296376" w:rsidP="00AC20B4">
      <w:pPr>
        <w:pStyle w:val="Lijstalinea"/>
        <w:keepNext/>
        <w:keepLines/>
        <w:spacing w:after="0" w:line="240" w:lineRule="exact"/>
        <w:ind w:left="425"/>
      </w:pPr>
      <w:r>
        <w:rPr>
          <w:b/>
          <w:bCs/>
        </w:rPr>
        <w:t>Ontwikkelingen gedurende het boekjaar</w:t>
      </w:r>
    </w:p>
    <w:p w14:paraId="1462F9A3" w14:textId="5D184DB1" w:rsidR="00296376" w:rsidRDefault="00622ADA" w:rsidP="00AC20B4">
      <w:pPr>
        <w:pStyle w:val="Lijstalinea"/>
        <w:keepNext/>
        <w:keepLines/>
        <w:spacing w:after="0" w:line="240" w:lineRule="exact"/>
        <w:ind w:left="425"/>
      </w:pPr>
      <w:r>
        <w:t xml:space="preserve">In maart 2020 werden wij net als de rest van Nederland en de wereld, geconfronteerd met de Corona pandemie. Dit heeft direct geleidt tot een aantal aanpassingen die wij kort daarvoor nog niet voor mogelijk hadden gehouden. Nederland ging in lock down. Beeldbellen werd de normaalste zaak van de wereld, evenals zorg op afstand, werken op afstand, vergaderen op afstand, mondkapjes en andere persoonlijke beschermingsmiddelen, desinfecteren, je handen stuk wassen enzovoort. Daarbij was bij het begin ook nog sprake van een schaarste vraagstuk van de benodigde middelen. Ook op cliënten en medewerkers was de impact groot. Geen bezoek meer in het verpleeghuis. </w:t>
      </w:r>
      <w:r w:rsidR="00AC20B4">
        <w:t xml:space="preserve">Mensen die aan onze zorgen waren toevertrouwd overleden aan </w:t>
      </w:r>
      <w:r w:rsidR="00FF3262">
        <w:t>COVID</w:t>
      </w:r>
      <w:r w:rsidR="00AC20B4">
        <w:t xml:space="preserve"> terwijl nauwelijks bezoek mogelijk was en de zorg onder druk stond. </w:t>
      </w:r>
    </w:p>
    <w:p w14:paraId="2F30754A" w14:textId="13DB6FA3" w:rsidR="00AC20B4" w:rsidRDefault="00AC20B4" w:rsidP="00296376">
      <w:pPr>
        <w:pStyle w:val="Lijstalinea"/>
        <w:spacing w:after="0" w:line="240" w:lineRule="exact"/>
        <w:ind w:left="426"/>
      </w:pPr>
      <w:r>
        <w:t>Het ziekteverzuim steeg tot xx%, zorg moest worden afgeschaald, er was sprake van leegstand. Een crisisteam werd ingesteld en zowel intern als extern werd frequent overlegd om zo goed mogelijk op alle ontwikkelingen te kunnen inspelen. Tegelijkertijd kon een aantal zaken uit ons jaarplan en begroting 2020 geen of onvoldoende doorgang vinden. Dit betrof onder</w:t>
      </w:r>
      <w:r w:rsidR="00402C65">
        <w:t xml:space="preserve"> </w:t>
      </w:r>
      <w:r>
        <w:t xml:space="preserve">meer…. Ook opleidingen en onderhoudsprojecten moesten worden uitgesteld. </w:t>
      </w:r>
    </w:p>
    <w:p w14:paraId="542DF001" w14:textId="7E75AAFB" w:rsidR="00296376" w:rsidRDefault="00FF3262" w:rsidP="00296376">
      <w:pPr>
        <w:pStyle w:val="Lijstalinea"/>
        <w:spacing w:after="0" w:line="240" w:lineRule="exact"/>
        <w:ind w:left="426"/>
      </w:pPr>
      <w:r>
        <w:t>COVID</w:t>
      </w:r>
      <w:r w:rsidR="00AC20B4">
        <w:t xml:space="preserve">-19 had zowel voor de opbrengsten als voor de kosten grote gevolgen. Gelukkig de financiers van de zorg, compensatieregelingen ontwikkeld waarmee de financiële gevolgen zijn </w:t>
      </w:r>
      <w:r w:rsidR="005D6207">
        <w:t>beperkt</w:t>
      </w:r>
      <w:r w:rsidR="00AC20B4">
        <w:t xml:space="preserve">. Wij geven daarop een toelichting in de paragraaf Bedrijfsvoering/financiën. </w:t>
      </w:r>
    </w:p>
    <w:p w14:paraId="7E912FA0" w14:textId="22DD0D7B" w:rsidR="00622ADA" w:rsidRDefault="00622ADA" w:rsidP="00296376">
      <w:pPr>
        <w:pStyle w:val="Lijstalinea"/>
        <w:spacing w:after="0" w:line="240" w:lineRule="exact"/>
        <w:ind w:left="426"/>
      </w:pPr>
    </w:p>
    <w:p w14:paraId="155AE102" w14:textId="1D080967" w:rsidR="00622ADA" w:rsidRDefault="00622ADA" w:rsidP="00296376">
      <w:pPr>
        <w:pStyle w:val="Lijstalinea"/>
        <w:spacing w:after="0" w:line="240" w:lineRule="exact"/>
        <w:ind w:left="426"/>
      </w:pPr>
      <w:r>
        <w:rPr>
          <w:b/>
          <w:bCs/>
        </w:rPr>
        <w:t>Bedrijfsvoering/financiën</w:t>
      </w:r>
    </w:p>
    <w:p w14:paraId="63757AFE" w14:textId="612B56F1" w:rsidR="00622ADA" w:rsidRDefault="00AC20B4" w:rsidP="00296376">
      <w:pPr>
        <w:pStyle w:val="Lijstalinea"/>
        <w:spacing w:after="0" w:line="240" w:lineRule="exact"/>
        <w:ind w:left="426"/>
      </w:pPr>
      <w:r>
        <w:t xml:space="preserve">Zoals vermeld in de paragraaf over de ontwikkelingen gedurende het boekjaar, heeft </w:t>
      </w:r>
      <w:r w:rsidR="00FF3262">
        <w:t>COVID</w:t>
      </w:r>
      <w:r>
        <w:t>-19 een grote invloed gehad op de ontwikkelingen binnen onze organisatie.</w:t>
      </w:r>
    </w:p>
    <w:p w14:paraId="0FC6A251" w14:textId="3DE01960" w:rsidR="00AC20B4" w:rsidRDefault="00AC20B4" w:rsidP="00296376">
      <w:pPr>
        <w:pStyle w:val="Lijstalinea"/>
        <w:spacing w:after="0" w:line="240" w:lineRule="exact"/>
        <w:ind w:left="426"/>
      </w:pPr>
      <w:r>
        <w:t>De opbrengsten uit hoofde van geleverde zorgprestaties namen af terwijl tegelijkertijd sprake was van extra kosten als gevolg van onder</w:t>
      </w:r>
      <w:r w:rsidR="00402C65">
        <w:t xml:space="preserve"> </w:t>
      </w:r>
      <w:r>
        <w:t xml:space="preserve">meer hoog verzuim, </w:t>
      </w:r>
      <w:r w:rsidR="0033231D">
        <w:t xml:space="preserve">extra </w:t>
      </w:r>
      <w:r>
        <w:t>zorg</w:t>
      </w:r>
      <w:r w:rsidR="0033231D">
        <w:t>kosten</w:t>
      </w:r>
      <w:r>
        <w:t xml:space="preserve"> inzake </w:t>
      </w:r>
      <w:r w:rsidR="00FF3262">
        <w:t>COVID</w:t>
      </w:r>
      <w:r w:rsidR="00402C65">
        <w:t>, schoonmaakkosten en persoonlijke beschermingsmiddelen.</w:t>
      </w:r>
    </w:p>
    <w:p w14:paraId="20B42E6C" w14:textId="0423E048" w:rsidR="00402C65" w:rsidRDefault="00402C65" w:rsidP="00402C65">
      <w:pPr>
        <w:pStyle w:val="Lijstalinea"/>
        <w:spacing w:after="0" w:line="240" w:lineRule="exact"/>
        <w:ind w:left="426"/>
      </w:pPr>
      <w:r>
        <w:t xml:space="preserve">Voor de gederfde opbrengsten en de extra kosten </w:t>
      </w:r>
      <w:r w:rsidR="005D6207">
        <w:t>hebben</w:t>
      </w:r>
      <w:r>
        <w:t xml:space="preserve"> de financiers compensatieregelingen ontwikkeld waardoor de financiële gevolgen beperkt zijn gebleven en het resultaat nagenoeg op het niveau van de begroting is gebleven. Hierdoor is, per saldo,  geen sprake van significante invloed op het vermogen ultimo boekjaar en het resultaat over het boekjaar en op de relevante financiële ratio’s.</w:t>
      </w:r>
      <w:r w:rsidR="00164538">
        <w:t xml:space="preserve"> </w:t>
      </w:r>
      <w:r w:rsidR="005D6207">
        <w:t>V</w:t>
      </w:r>
      <w:r w:rsidR="00164538">
        <w:t>oor een specifieke</w:t>
      </w:r>
      <w:r w:rsidR="005D6207">
        <w:t>re</w:t>
      </w:r>
      <w:r w:rsidR="00164538">
        <w:t xml:space="preserve"> toelichting op de jaarrekeningposten verwijzen wij naar de toelichting per post in de jaarrekening. </w:t>
      </w:r>
    </w:p>
    <w:p w14:paraId="66E8102F" w14:textId="6FC1C47F" w:rsidR="00622ADA" w:rsidRDefault="00622ADA" w:rsidP="00296376">
      <w:pPr>
        <w:pStyle w:val="Lijstalinea"/>
        <w:spacing w:after="0" w:line="240" w:lineRule="exact"/>
        <w:ind w:left="426"/>
      </w:pPr>
    </w:p>
    <w:p w14:paraId="779C2BC7" w14:textId="5F15F5E0" w:rsidR="00622ADA" w:rsidRPr="00164538" w:rsidRDefault="00164538" w:rsidP="00296376">
      <w:pPr>
        <w:pStyle w:val="Lijstalinea"/>
        <w:spacing w:after="0" w:line="240" w:lineRule="exact"/>
        <w:ind w:left="426"/>
        <w:rPr>
          <w:b/>
          <w:bCs/>
        </w:rPr>
      </w:pPr>
      <w:r>
        <w:rPr>
          <w:b/>
          <w:bCs/>
        </w:rPr>
        <w:t>Risicoparagraaf</w:t>
      </w:r>
    </w:p>
    <w:p w14:paraId="7A94B0A0" w14:textId="4E700ACD" w:rsidR="00164538" w:rsidRDefault="00164538" w:rsidP="00164538">
      <w:pPr>
        <w:pStyle w:val="Lijstalinea"/>
        <w:spacing w:after="0" w:line="240" w:lineRule="exact"/>
        <w:ind w:left="426"/>
        <w:rPr>
          <w:rStyle w:val="fontstyle01"/>
        </w:rPr>
      </w:pPr>
      <w:r>
        <w:rPr>
          <w:rStyle w:val="fontstyle01"/>
        </w:rPr>
        <w:t xml:space="preserve">De impact van </w:t>
      </w:r>
      <w:r w:rsidR="00FF3262">
        <w:rPr>
          <w:rStyle w:val="fontstyle01"/>
        </w:rPr>
        <w:t>COVID</w:t>
      </w:r>
      <w:r>
        <w:rPr>
          <w:rStyle w:val="fontstyle01"/>
        </w:rPr>
        <w:t>-19 in 2020 op de organisatie is groot zoals ook is toegelicht in de paragraaf over ontwikkelingen in het boekjaar. Ook in 2021 zal COVID-19, in ieder geval tot aan de zomermaanden, een forse impact hebben op medewerkers en bedrijfsvoering en zullen de cliënten en bewoners de</w:t>
      </w:r>
      <w:r w:rsidR="005D6207">
        <w:rPr>
          <w:rStyle w:val="fontstyle01"/>
        </w:rPr>
        <w:t>ze</w:t>
      </w:r>
      <w:r>
        <w:rPr>
          <w:rStyle w:val="fontstyle01"/>
        </w:rPr>
        <w:t xml:space="preserve"> impact ervaren. Inmiddels </w:t>
      </w:r>
      <w:r w:rsidR="005D6207">
        <w:rPr>
          <w:rStyle w:val="fontstyle01"/>
        </w:rPr>
        <w:t>is</w:t>
      </w:r>
      <w:r>
        <w:rPr>
          <w:rStyle w:val="fontstyle01"/>
        </w:rPr>
        <w:t xml:space="preserve"> het grootste deel van de medewerkers en bewoners gevaccineerd waardoor de risico’s aanzienlijk zijn verminderd en we de komende tijd weer naar een normalere situatie kunnen groeien. </w:t>
      </w:r>
    </w:p>
    <w:p w14:paraId="7356E041" w14:textId="7AA361B8" w:rsidR="00164538" w:rsidRDefault="00164538" w:rsidP="00164538">
      <w:pPr>
        <w:pStyle w:val="Lijstalinea"/>
        <w:spacing w:after="0" w:line="240" w:lineRule="exact"/>
        <w:ind w:left="426"/>
        <w:rPr>
          <w:rFonts w:ascii="Calibri" w:hAnsi="Calibri" w:cs="Calibri"/>
          <w:color w:val="000000"/>
        </w:rPr>
      </w:pPr>
      <w:r>
        <w:rPr>
          <w:rFonts w:ascii="Calibri" w:hAnsi="Calibri" w:cs="Calibri"/>
          <w:color w:val="000000"/>
        </w:rPr>
        <w:t>Wel is sprake van achterstallig “onderhoud” bij onder meer opleiding van medewerkers, maar ook de sociale contacten tussen medewerkers onderling en medewerkers, bewoners en hun verwanten. Hieraan zal de komende tijd extra aandacht worden besteed.</w:t>
      </w:r>
    </w:p>
    <w:p w14:paraId="1D317E2A" w14:textId="01A6C225" w:rsidR="00622ADA" w:rsidRDefault="00164538" w:rsidP="00164538">
      <w:pPr>
        <w:pStyle w:val="Lijstalinea"/>
        <w:spacing w:after="0" w:line="240" w:lineRule="exact"/>
        <w:ind w:left="426"/>
        <w:rPr>
          <w:rStyle w:val="fontstyle01"/>
        </w:rPr>
      </w:pPr>
      <w:r>
        <w:rPr>
          <w:rFonts w:ascii="Calibri" w:hAnsi="Calibri" w:cs="Calibri"/>
          <w:color w:val="000000"/>
        </w:rPr>
        <w:br/>
      </w:r>
      <w:r>
        <w:rPr>
          <w:rStyle w:val="fontstyle01"/>
        </w:rPr>
        <w:t xml:space="preserve">Vanuit financieel perspectief is de impact in 2020 beperkt door de verschillende compensatieregelingen. Deze regelingen zijn voor 2021 grotendeels verlengd zodat ook 2021, per saldo,  geen grote financiële impact wordt verwacht. </w:t>
      </w:r>
      <w:r>
        <w:rPr>
          <w:rFonts w:ascii="Calibri" w:hAnsi="Calibri" w:cs="Calibri"/>
          <w:color w:val="000000"/>
        </w:rPr>
        <w:br/>
      </w:r>
      <w:r>
        <w:rPr>
          <w:rStyle w:val="fontstyle01"/>
        </w:rPr>
        <w:t>Voor nadere informatie over COVID-19 en de impact op onze organisatie verwijzen wij naar</w:t>
      </w:r>
      <w:r>
        <w:rPr>
          <w:rFonts w:ascii="Calibri" w:hAnsi="Calibri" w:cs="Calibri"/>
          <w:color w:val="000000"/>
        </w:rPr>
        <w:br/>
      </w:r>
      <w:r w:rsidRPr="005F23A2">
        <w:rPr>
          <w:rStyle w:val="fontstyle21"/>
          <w:highlight w:val="yellow"/>
        </w:rPr>
        <w:t xml:space="preserve">paragraaf </w:t>
      </w:r>
      <w:r w:rsidR="005F23A2" w:rsidRPr="005F23A2">
        <w:rPr>
          <w:rStyle w:val="fontstyle21"/>
          <w:highlight w:val="yellow"/>
        </w:rPr>
        <w:t>…</w:t>
      </w:r>
      <w:r>
        <w:rPr>
          <w:rStyle w:val="fontstyle21"/>
        </w:rPr>
        <w:t xml:space="preserve"> </w:t>
      </w:r>
      <w:r>
        <w:rPr>
          <w:rStyle w:val="fontstyle01"/>
        </w:rPr>
        <w:t>van het bestuursverslag.</w:t>
      </w:r>
    </w:p>
    <w:p w14:paraId="01344A37" w14:textId="4E0FDF38" w:rsidR="00164538" w:rsidRDefault="00164538" w:rsidP="00164538">
      <w:pPr>
        <w:pStyle w:val="Lijstalinea"/>
        <w:spacing w:after="0" w:line="240" w:lineRule="exact"/>
        <w:ind w:left="426"/>
        <w:rPr>
          <w:rStyle w:val="fontstyle01"/>
        </w:rPr>
      </w:pPr>
    </w:p>
    <w:p w14:paraId="51F34CDF" w14:textId="4903920E" w:rsidR="00164538" w:rsidRPr="00622ADA" w:rsidRDefault="00E01BB5" w:rsidP="00164538">
      <w:pPr>
        <w:pStyle w:val="Lijstalinea"/>
        <w:spacing w:after="0" w:line="240" w:lineRule="exact"/>
        <w:ind w:left="426"/>
        <w:rPr>
          <w:b/>
          <w:bCs/>
        </w:rPr>
      </w:pPr>
      <w:r>
        <w:rPr>
          <w:rStyle w:val="fontstyle01"/>
        </w:rPr>
        <w:t xml:space="preserve">Ten aanzien van de compensatieregelingen is sprake is van een unieke situatie, waarmee nog geen ervaring is. Bovendien zijn de regelingen grotendeels achteraf opgesteld en kon de registratie hierop niet vooraf worden afgestemd en kan dus ook niet altijd een harde onderbouwing worden gegeven. Hierdoor bestaat het risico dat bij de eindafrekening nog discussie kan ontstaan over een deel van de verantwoorde compensatie bedragen. Deze onzekerheid is in de jaarrekening toegelicht bij de post “onzekerheden opbrengstverantwoording”. </w:t>
      </w:r>
    </w:p>
    <w:sectPr w:rsidR="00164538" w:rsidRPr="00622AD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69C34" w14:textId="77777777" w:rsidR="0008362C" w:rsidRDefault="0008362C" w:rsidP="004543EF">
      <w:pPr>
        <w:spacing w:after="0" w:line="240" w:lineRule="auto"/>
      </w:pPr>
      <w:r>
        <w:separator/>
      </w:r>
    </w:p>
  </w:endnote>
  <w:endnote w:type="continuationSeparator" w:id="0">
    <w:p w14:paraId="49754B3A" w14:textId="77777777" w:rsidR="0008362C" w:rsidRDefault="0008362C" w:rsidP="0045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Italic">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476251"/>
      <w:docPartObj>
        <w:docPartGallery w:val="Page Numbers (Bottom of Page)"/>
        <w:docPartUnique/>
      </w:docPartObj>
    </w:sdtPr>
    <w:sdtEndPr/>
    <w:sdtContent>
      <w:p w14:paraId="2570A3D5" w14:textId="13AFEAE5" w:rsidR="00C230A1" w:rsidRDefault="00C230A1">
        <w:pPr>
          <w:pStyle w:val="Voettekst"/>
          <w:jc w:val="right"/>
        </w:pPr>
        <w:r>
          <w:fldChar w:fldCharType="begin"/>
        </w:r>
        <w:r>
          <w:instrText>PAGE   \* MERGEFORMAT</w:instrText>
        </w:r>
        <w:r>
          <w:fldChar w:fldCharType="separate"/>
        </w:r>
        <w:r w:rsidR="00274B66">
          <w:rPr>
            <w:noProof/>
          </w:rPr>
          <w:t>4</w:t>
        </w:r>
        <w:r>
          <w:fldChar w:fldCharType="end"/>
        </w:r>
      </w:p>
    </w:sdtContent>
  </w:sdt>
  <w:p w14:paraId="314C87EF" w14:textId="77777777" w:rsidR="00C230A1" w:rsidRDefault="00C230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644C2" w14:textId="77777777" w:rsidR="0008362C" w:rsidRDefault="0008362C" w:rsidP="004543EF">
      <w:pPr>
        <w:spacing w:after="0" w:line="240" w:lineRule="auto"/>
      </w:pPr>
      <w:r>
        <w:separator/>
      </w:r>
    </w:p>
  </w:footnote>
  <w:footnote w:type="continuationSeparator" w:id="0">
    <w:p w14:paraId="2C635971" w14:textId="77777777" w:rsidR="0008362C" w:rsidRDefault="0008362C" w:rsidP="004543EF">
      <w:pPr>
        <w:spacing w:after="0" w:line="240" w:lineRule="auto"/>
      </w:pPr>
      <w:r>
        <w:continuationSeparator/>
      </w:r>
    </w:p>
  </w:footnote>
  <w:footnote w:id="1">
    <w:p w14:paraId="776D8DA5" w14:textId="168AFBC0" w:rsidR="00D94716" w:rsidRDefault="00D94716">
      <w:pPr>
        <w:pStyle w:val="Voetnoottekst"/>
      </w:pPr>
      <w:r>
        <w:rPr>
          <w:rStyle w:val="Voetnootmarkering"/>
        </w:rPr>
        <w:footnoteRef/>
      </w:r>
      <w:r>
        <w:t xml:space="preserve"> Deze toelichting is facultatief, mede afhankelijk van de mate waarin de compensatieregelingen relevant waren voor de continuïteit.</w:t>
      </w:r>
    </w:p>
  </w:footnote>
  <w:footnote w:id="2">
    <w:p w14:paraId="340090F3" w14:textId="0E89467C" w:rsidR="00D94716" w:rsidRDefault="00D94716">
      <w:pPr>
        <w:pStyle w:val="Voetnoottekst"/>
      </w:pPr>
      <w:r>
        <w:rPr>
          <w:rStyle w:val="Voetnootmarkering"/>
        </w:rPr>
        <w:footnoteRef/>
      </w:r>
      <w:r>
        <w:t xml:space="preserve"> Dit onderdeel van de toelichting wordt normaal gebruikt om toe te lichten als vergelijkende cijfers voorgaand jaar zijn aangepast.  Vanwege de unieke situatie van COVID en de compensatieregelingen zijn juist de cijfers van het rapportagejaar bijzonder. Gegeven de algemene aard van deze situatie is gekozen om de algemene toelichting hier op te nemen en niet te verspreiden over meerdere onderdelen van de algemene toelichting en grondslagen. </w:t>
      </w:r>
    </w:p>
  </w:footnote>
  <w:footnote w:id="3">
    <w:p w14:paraId="01B45293" w14:textId="3E8A2CF5" w:rsidR="006F12D7" w:rsidRDefault="006F12D7">
      <w:pPr>
        <w:pStyle w:val="Voetnoottekst"/>
      </w:pPr>
      <w:r>
        <w:rPr>
          <w:rStyle w:val="Voetnootmarkering"/>
        </w:rPr>
        <w:footnoteRef/>
      </w:r>
      <w:r>
        <w:t xml:space="preserve"> Waar relevant kan dit specifieker worden toegelicht.</w:t>
      </w:r>
    </w:p>
  </w:footnote>
  <w:footnote w:id="4">
    <w:p w14:paraId="27CF682F" w14:textId="32B915C2" w:rsidR="006D22C3" w:rsidRDefault="006D22C3">
      <w:pPr>
        <w:pStyle w:val="Voetnoottekst"/>
      </w:pPr>
      <w:r>
        <w:rPr>
          <w:rStyle w:val="Voetnootmarkering"/>
        </w:rPr>
        <w:footnoteRef/>
      </w:r>
      <w:r>
        <w:t xml:space="preserve"> Hier verwerken wat van toepassing is. </w:t>
      </w:r>
    </w:p>
  </w:footnote>
  <w:footnote w:id="5">
    <w:p w14:paraId="026089E8" w14:textId="7948C965" w:rsidR="005C1085" w:rsidRDefault="005C1085">
      <w:pPr>
        <w:pStyle w:val="Voetnoottekst"/>
      </w:pPr>
      <w:r>
        <w:rPr>
          <w:rStyle w:val="Voetnootmarkering"/>
        </w:rPr>
        <w:footnoteRef/>
      </w:r>
      <w:r>
        <w:t xml:space="preserve"> Met significant wordt hier bedoeld dat de aard en omvang relevant is voor de oordeelsvorming van gebruikers van de jaarrekening. Dat is dan ook de reden om de betreffende post specifieker toe te lichten.</w:t>
      </w:r>
    </w:p>
  </w:footnote>
  <w:footnote w:id="6">
    <w:p w14:paraId="286AAE9E" w14:textId="2D0D24B9" w:rsidR="00163A95" w:rsidRDefault="00163A95">
      <w:pPr>
        <w:pStyle w:val="Voetnoottekst"/>
      </w:pPr>
      <w:r>
        <w:rPr>
          <w:rStyle w:val="Voetnootmarkering"/>
        </w:rPr>
        <w:footnoteRef/>
      </w:r>
      <w:r>
        <w:t xml:space="preserve"> PM: van belang dat de domein</w:t>
      </w:r>
      <w:r w:rsidR="005D6207">
        <w:t xml:space="preserve"> </w:t>
      </w:r>
      <w:r>
        <w:t>overstijgende bijlage bij de jaarrekening hier op aansluit.</w:t>
      </w:r>
    </w:p>
  </w:footnote>
  <w:footnote w:id="7">
    <w:p w14:paraId="7BD589F1" w14:textId="176E102C" w:rsidR="005C1085" w:rsidRDefault="005C1085">
      <w:pPr>
        <w:pStyle w:val="Voetnoottekst"/>
      </w:pPr>
      <w:r>
        <w:rPr>
          <w:rStyle w:val="Voetnootmarkering"/>
        </w:rPr>
        <w:footnoteRef/>
      </w:r>
      <w:r>
        <w:t xml:space="preserve"> Indien mogelijk duiden welk deel nog onzeker is, het helpt als duidelijk gemaakt kan worden dat het slechts om beperkt deel van het bedrag gaat. </w:t>
      </w:r>
    </w:p>
  </w:footnote>
  <w:footnote w:id="8">
    <w:p w14:paraId="26DA4E46" w14:textId="36C176AE" w:rsidR="000E247B" w:rsidRDefault="000E247B">
      <w:pPr>
        <w:pStyle w:val="Voetnoottekst"/>
      </w:pPr>
      <w:r>
        <w:rPr>
          <w:rStyle w:val="Voetnootmarkering"/>
        </w:rPr>
        <w:footnoteRef/>
      </w:r>
      <w:r>
        <w:t xml:space="preserve"> Over het algemeen zal een redelijk betrouwbare inschatting zijn gemaakt en verwerkt in de jaarrekening. Echter vanwege de unieke situatie is nog geen ervaring met de vaststelling van deze posten en is sprake van een “systeemrisico” dat bij de definitieve afrekening andere afwegingen worden gemaakt. Deze voorbeeldtekst is daarom opgesteld om het algemene risico voor de sector toe te lichten. </w:t>
      </w:r>
    </w:p>
  </w:footnote>
  <w:footnote w:id="9">
    <w:p w14:paraId="6A8CFE8E" w14:textId="5474CF4D" w:rsidR="005D6207" w:rsidRDefault="005D6207">
      <w:pPr>
        <w:pStyle w:val="Voetnoottekst"/>
      </w:pPr>
      <w:r>
        <w:rPr>
          <w:rStyle w:val="Voetnootmarkering"/>
        </w:rPr>
        <w:footnoteRef/>
      </w:r>
      <w:r>
        <w:t xml:space="preserve"> Dit onderdeel vraagt wel specifiek aandacht omdat het belang per instelling sterk kan verschillen.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CE9"/>
    <w:multiLevelType w:val="hybridMultilevel"/>
    <w:tmpl w:val="978C7E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0D2154"/>
    <w:multiLevelType w:val="hybridMultilevel"/>
    <w:tmpl w:val="DA02FF6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E425D7"/>
    <w:multiLevelType w:val="hybridMultilevel"/>
    <w:tmpl w:val="8800FD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B948F6"/>
    <w:multiLevelType w:val="hybridMultilevel"/>
    <w:tmpl w:val="A3DA832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313117"/>
    <w:multiLevelType w:val="hybridMultilevel"/>
    <w:tmpl w:val="E32473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BDD6806"/>
    <w:multiLevelType w:val="hybridMultilevel"/>
    <w:tmpl w:val="BD7235C6"/>
    <w:lvl w:ilvl="0" w:tplc="A066D952">
      <w:start w:val="1"/>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005598"/>
    <w:multiLevelType w:val="hybridMultilevel"/>
    <w:tmpl w:val="0C4AE356"/>
    <w:lvl w:ilvl="0" w:tplc="753C24B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A4"/>
    <w:rsid w:val="00022C25"/>
    <w:rsid w:val="0002603E"/>
    <w:rsid w:val="000630A4"/>
    <w:rsid w:val="00065217"/>
    <w:rsid w:val="0008362C"/>
    <w:rsid w:val="000D0CCF"/>
    <w:rsid w:val="000E247B"/>
    <w:rsid w:val="001433A1"/>
    <w:rsid w:val="00163A95"/>
    <w:rsid w:val="00164538"/>
    <w:rsid w:val="001716DD"/>
    <w:rsid w:val="0023676E"/>
    <w:rsid w:val="00255317"/>
    <w:rsid w:val="00274B66"/>
    <w:rsid w:val="00296376"/>
    <w:rsid w:val="0033231D"/>
    <w:rsid w:val="00352600"/>
    <w:rsid w:val="00392774"/>
    <w:rsid w:val="003C1117"/>
    <w:rsid w:val="003E3B39"/>
    <w:rsid w:val="00402C65"/>
    <w:rsid w:val="004543EF"/>
    <w:rsid w:val="00563853"/>
    <w:rsid w:val="00564625"/>
    <w:rsid w:val="00576BC7"/>
    <w:rsid w:val="005C1085"/>
    <w:rsid w:val="005D6207"/>
    <w:rsid w:val="005F23A2"/>
    <w:rsid w:val="00622ADA"/>
    <w:rsid w:val="006553F6"/>
    <w:rsid w:val="00682598"/>
    <w:rsid w:val="006D22C3"/>
    <w:rsid w:val="006F12D7"/>
    <w:rsid w:val="007C1707"/>
    <w:rsid w:val="007D3590"/>
    <w:rsid w:val="007F2B91"/>
    <w:rsid w:val="008C65F3"/>
    <w:rsid w:val="008E15FE"/>
    <w:rsid w:val="008E62D8"/>
    <w:rsid w:val="00947633"/>
    <w:rsid w:val="009E0C5B"/>
    <w:rsid w:val="00A67804"/>
    <w:rsid w:val="00A769B9"/>
    <w:rsid w:val="00AC20B4"/>
    <w:rsid w:val="00B37E4C"/>
    <w:rsid w:val="00C230A1"/>
    <w:rsid w:val="00C50F24"/>
    <w:rsid w:val="00C741A1"/>
    <w:rsid w:val="00D15FD6"/>
    <w:rsid w:val="00D94716"/>
    <w:rsid w:val="00DD1CE9"/>
    <w:rsid w:val="00E01BB5"/>
    <w:rsid w:val="00E11011"/>
    <w:rsid w:val="00E8384F"/>
    <w:rsid w:val="00F84053"/>
    <w:rsid w:val="00FA586A"/>
    <w:rsid w:val="00FF32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9BABD4"/>
  <w15:chartTrackingRefBased/>
  <w15:docId w15:val="{1BC89649-002D-4036-8B16-B9154222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30A4"/>
    <w:rPr>
      <w:color w:val="0563C1" w:themeColor="hyperlink"/>
      <w:u w:val="single"/>
    </w:rPr>
  </w:style>
  <w:style w:type="character" w:customStyle="1" w:styleId="UnresolvedMention">
    <w:name w:val="Unresolved Mention"/>
    <w:basedOn w:val="Standaardalinea-lettertype"/>
    <w:uiPriority w:val="99"/>
    <w:semiHidden/>
    <w:unhideWhenUsed/>
    <w:rsid w:val="000630A4"/>
    <w:rPr>
      <w:color w:val="605E5C"/>
      <w:shd w:val="clear" w:color="auto" w:fill="E1DFDD"/>
    </w:rPr>
  </w:style>
  <w:style w:type="paragraph" w:styleId="Lijstalinea">
    <w:name w:val="List Paragraph"/>
    <w:basedOn w:val="Standaard"/>
    <w:uiPriority w:val="34"/>
    <w:qFormat/>
    <w:rsid w:val="000630A4"/>
    <w:pPr>
      <w:ind w:left="720"/>
      <w:contextualSpacing/>
    </w:pPr>
  </w:style>
  <w:style w:type="paragraph" w:styleId="Voetnoottekst">
    <w:name w:val="footnote text"/>
    <w:basedOn w:val="Standaard"/>
    <w:link w:val="VoetnoottekstChar"/>
    <w:uiPriority w:val="99"/>
    <w:semiHidden/>
    <w:unhideWhenUsed/>
    <w:rsid w:val="004543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543EF"/>
    <w:rPr>
      <w:sz w:val="20"/>
      <w:szCs w:val="20"/>
    </w:rPr>
  </w:style>
  <w:style w:type="character" w:styleId="Voetnootmarkering">
    <w:name w:val="footnote reference"/>
    <w:basedOn w:val="Standaardalinea-lettertype"/>
    <w:uiPriority w:val="99"/>
    <w:semiHidden/>
    <w:unhideWhenUsed/>
    <w:rsid w:val="004543EF"/>
    <w:rPr>
      <w:vertAlign w:val="superscript"/>
    </w:rPr>
  </w:style>
  <w:style w:type="paragraph" w:styleId="Koptekst">
    <w:name w:val="header"/>
    <w:basedOn w:val="Standaard"/>
    <w:link w:val="KoptekstChar"/>
    <w:uiPriority w:val="99"/>
    <w:unhideWhenUsed/>
    <w:rsid w:val="00C230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30A1"/>
  </w:style>
  <w:style w:type="paragraph" w:styleId="Voettekst">
    <w:name w:val="footer"/>
    <w:basedOn w:val="Standaard"/>
    <w:link w:val="VoettekstChar"/>
    <w:uiPriority w:val="99"/>
    <w:unhideWhenUsed/>
    <w:rsid w:val="00C230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30A1"/>
  </w:style>
  <w:style w:type="character" w:customStyle="1" w:styleId="fontstyle01">
    <w:name w:val="fontstyle01"/>
    <w:basedOn w:val="Standaardalinea-lettertype"/>
    <w:rsid w:val="00164538"/>
    <w:rPr>
      <w:rFonts w:ascii="Calibri" w:hAnsi="Calibri" w:cs="Calibri" w:hint="default"/>
      <w:b w:val="0"/>
      <w:bCs w:val="0"/>
      <w:i w:val="0"/>
      <w:iCs w:val="0"/>
      <w:color w:val="000000"/>
      <w:sz w:val="22"/>
      <w:szCs w:val="22"/>
    </w:rPr>
  </w:style>
  <w:style w:type="character" w:customStyle="1" w:styleId="fontstyle21">
    <w:name w:val="fontstyle21"/>
    <w:basedOn w:val="Standaardalinea-lettertype"/>
    <w:rsid w:val="00164538"/>
    <w:rPr>
      <w:rFonts w:ascii="Calibri-Italic" w:hAnsi="Calibri-Italic"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23461">
      <w:bodyDiv w:val="1"/>
      <w:marLeft w:val="0"/>
      <w:marRight w:val="0"/>
      <w:marTop w:val="0"/>
      <w:marBottom w:val="0"/>
      <w:divBdr>
        <w:top w:val="none" w:sz="0" w:space="0" w:color="auto"/>
        <w:left w:val="none" w:sz="0" w:space="0" w:color="auto"/>
        <w:bottom w:val="none" w:sz="0" w:space="0" w:color="auto"/>
        <w:right w:val="none" w:sz="0" w:space="0" w:color="auto"/>
      </w:divBdr>
    </w:div>
    <w:div w:id="409548586">
      <w:bodyDiv w:val="1"/>
      <w:marLeft w:val="0"/>
      <w:marRight w:val="0"/>
      <w:marTop w:val="0"/>
      <w:marBottom w:val="0"/>
      <w:divBdr>
        <w:top w:val="none" w:sz="0" w:space="0" w:color="auto"/>
        <w:left w:val="none" w:sz="0" w:space="0" w:color="auto"/>
        <w:bottom w:val="none" w:sz="0" w:space="0" w:color="auto"/>
        <w:right w:val="none" w:sz="0" w:space="0" w:color="auto"/>
      </w:divBdr>
    </w:div>
    <w:div w:id="798032564">
      <w:bodyDiv w:val="1"/>
      <w:marLeft w:val="0"/>
      <w:marRight w:val="0"/>
      <w:marTop w:val="0"/>
      <w:marBottom w:val="0"/>
      <w:divBdr>
        <w:top w:val="none" w:sz="0" w:space="0" w:color="auto"/>
        <w:left w:val="none" w:sz="0" w:space="0" w:color="auto"/>
        <w:bottom w:val="none" w:sz="0" w:space="0" w:color="auto"/>
        <w:right w:val="none" w:sz="0" w:space="0" w:color="auto"/>
      </w:divBdr>
    </w:div>
    <w:div w:id="96319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arverslagenzorg.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2D764-D281-471F-B170-732C2BFE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2468</Words>
  <Characters>13576</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S.</dc:creator>
  <cp:keywords/>
  <dc:description/>
  <cp:lastModifiedBy>Angeline Ackermans</cp:lastModifiedBy>
  <cp:revision>2</cp:revision>
  <dcterms:created xsi:type="dcterms:W3CDTF">2021-03-03T17:42:00Z</dcterms:created>
  <dcterms:modified xsi:type="dcterms:W3CDTF">2021-03-03T17:42:00Z</dcterms:modified>
</cp:coreProperties>
</file>